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936" w:after="468"/>
        <w:rPr>
          <w:rFonts w:ascii="仿宋" w:hAnsi="仿宋" w:eastAsia="仿宋"/>
          <w:sz w:val="28"/>
        </w:rPr>
      </w:pPr>
      <w:r>
        <w:rPr>
          <w:rFonts w:hint="eastAsia" w:ascii="仿宋" w:hAnsi="仿宋" w:eastAsia="仿宋"/>
          <w:sz w:val="28"/>
        </w:rPr>
        <w:drawing>
          <wp:inline distT="0" distB="0" distL="0" distR="0">
            <wp:extent cx="1143000" cy="1038225"/>
            <wp:effectExtent l="0" t="0" r="0" b="9525"/>
            <wp:docPr id="1" name="图片 1"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10"/>
                    <pic:cNvPicPr>
                      <a:picLocks noChangeAspect="1" noChangeArrowheads="1"/>
                    </pic:cNvPicPr>
                  </pic:nvPicPr>
                  <pic:blipFill>
                    <a:blip r:embed="rId6"/>
                    <a:srcRect/>
                    <a:stretch>
                      <a:fillRect/>
                    </a:stretch>
                  </pic:blipFill>
                  <pic:spPr>
                    <a:xfrm>
                      <a:off x="0" y="0"/>
                      <a:ext cx="1143000" cy="1038225"/>
                    </a:xfrm>
                    <a:prstGeom prst="rect">
                      <a:avLst/>
                    </a:prstGeom>
                    <a:noFill/>
                    <a:ln w="9525" cmpd="sng">
                      <a:noFill/>
                      <a:miter lim="800000"/>
                      <a:headEnd/>
                      <a:tailEnd/>
                    </a:ln>
                  </pic:spPr>
                </pic:pic>
              </a:graphicData>
            </a:graphic>
          </wp:inline>
        </w:drawing>
      </w:r>
      <w:r>
        <w:rPr>
          <w:rFonts w:hint="eastAsia" w:ascii="仿宋" w:hAnsi="仿宋" w:eastAsia="仿宋"/>
          <w:sz w:val="28"/>
        </w:rPr>
        <w:drawing>
          <wp:inline distT="0" distB="0" distL="0" distR="0">
            <wp:extent cx="4373880" cy="1037590"/>
            <wp:effectExtent l="0" t="0" r="7620" b="10160"/>
            <wp:docPr id="2" name="图片 2"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
                    <pic:cNvPicPr>
                      <a:picLocks noChangeAspect="1" noChangeArrowheads="1"/>
                    </pic:cNvPicPr>
                  </pic:nvPicPr>
                  <pic:blipFill>
                    <a:blip r:embed="rId7"/>
                    <a:srcRect/>
                    <a:stretch>
                      <a:fillRect/>
                    </a:stretch>
                  </pic:blipFill>
                  <pic:spPr>
                    <a:xfrm>
                      <a:off x="0" y="0"/>
                      <a:ext cx="4373880" cy="1037590"/>
                    </a:xfrm>
                    <a:prstGeom prst="rect">
                      <a:avLst/>
                    </a:prstGeom>
                    <a:noFill/>
                    <a:ln w="9525" cmpd="sng">
                      <a:noFill/>
                      <a:miter lim="800000"/>
                      <a:headEnd/>
                      <a:tailEnd/>
                    </a:ln>
                  </pic:spPr>
                </pic:pic>
              </a:graphicData>
            </a:graphic>
          </wp:inline>
        </w:drawing>
      </w:r>
    </w:p>
    <w:p>
      <w:pPr>
        <w:spacing w:before="936" w:after="468" w:line="560" w:lineRule="exact"/>
        <w:ind w:left="-105" w:leftChars="-50" w:firstLine="110" w:firstLineChars="12"/>
        <w:jc w:val="center"/>
        <w:rPr>
          <w:rFonts w:ascii="仿宋" w:hAnsi="仿宋" w:eastAsia="仿宋"/>
          <w:b/>
          <w:color w:val="003300"/>
          <w:sz w:val="92"/>
          <w:szCs w:val="92"/>
        </w:rPr>
      </w:pPr>
      <w:r>
        <w:rPr>
          <w:rFonts w:hint="eastAsia" w:ascii="仿宋" w:hAnsi="仿宋" w:eastAsia="仿宋"/>
          <w:b/>
          <w:color w:val="003300"/>
          <w:sz w:val="92"/>
          <w:szCs w:val="92"/>
        </w:rPr>
        <w:t>工 作 通 讯</w:t>
      </w:r>
    </w:p>
    <w:p>
      <w:pPr>
        <w:spacing w:before="468" w:line="1080" w:lineRule="exact"/>
        <w:jc w:val="center"/>
        <w:rPr>
          <w:rFonts w:ascii="新宋体" w:hAnsi="新宋体" w:eastAsia="新宋体" w:cs="新宋体"/>
          <w:b/>
          <w:color w:val="FF0000"/>
          <w:w w:val="90"/>
          <w:sz w:val="100"/>
        </w:rPr>
      </w:pPr>
      <w:r>
        <w:rPr>
          <w:rFonts w:hint="eastAsia" w:ascii="新宋体" w:hAnsi="新宋体" w:eastAsia="新宋体" w:cs="新宋体"/>
          <w:b/>
          <w:color w:val="000000"/>
          <w:sz w:val="32"/>
          <w:szCs w:val="32"/>
        </w:rPr>
        <w:t xml:space="preserve"> 第1期（总第74期）</w:t>
      </w:r>
    </w:p>
    <w:p>
      <w:pPr>
        <w:pBdr>
          <w:bottom w:val="single" w:color="auto" w:sz="18" w:space="6"/>
        </w:pBdr>
        <w:spacing w:before="312" w:line="560" w:lineRule="exact"/>
        <w:jc w:val="left"/>
        <w:rPr>
          <w:rFonts w:ascii="仿宋_GB2312" w:hAnsi="楷体" w:eastAsia="仿宋_GB2312"/>
          <w:b/>
          <w:sz w:val="32"/>
          <w:szCs w:val="32"/>
        </w:rPr>
      </w:pPr>
      <w:r>
        <w:rPr>
          <w:rFonts w:hint="eastAsia" w:ascii="新宋体" w:hAnsi="新宋体" w:eastAsia="新宋体" w:cs="新宋体"/>
          <w:b/>
          <w:sz w:val="30"/>
          <w:szCs w:val="30"/>
        </w:rPr>
        <w:t xml:space="preserve">   浙江省茶叶产业协会秘书处编</w:t>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 xml:space="preserve"> 2018年2月</w:t>
      </w:r>
      <w:r>
        <w:rPr>
          <w:rFonts w:hint="eastAsia" w:ascii="新宋体" w:hAnsi="新宋体" w:eastAsia="新宋体" w:cs="新宋体"/>
          <w:b/>
          <w:sz w:val="30"/>
          <w:szCs w:val="30"/>
          <w:lang w:val="en-US" w:eastAsia="zh-CN"/>
        </w:rPr>
        <w:t>5</w:t>
      </w:r>
      <w:r>
        <w:rPr>
          <w:rFonts w:hint="eastAsia" w:ascii="新宋体" w:hAnsi="新宋体" w:eastAsia="新宋体" w:cs="新宋体"/>
          <w:b/>
          <w:sz w:val="30"/>
          <w:szCs w:val="30"/>
        </w:rPr>
        <w:t>日</w:t>
      </w:r>
    </w:p>
    <w:p>
      <w:pPr>
        <w:spacing w:line="460" w:lineRule="exact"/>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目  录</w:t>
      </w:r>
    </w:p>
    <w:p>
      <w:pPr>
        <w:spacing w:line="500" w:lineRule="exact"/>
        <w:ind w:right="239" w:rightChars="114"/>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b/>
          <w:sz w:val="32"/>
          <w:szCs w:val="32"/>
        </w:rPr>
        <w:t>工作计划</w:t>
      </w:r>
    </w:p>
    <w:p>
      <w:pPr>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省茶叶产业协会2017年工作总结和2018年工作计划 </w:t>
      </w:r>
      <w:r>
        <w:rPr>
          <w:rFonts w:hint="eastAsia" w:ascii="仿宋_GB2312" w:hAnsi="仿宋_GB2312" w:eastAsia="仿宋_GB2312" w:cs="仿宋_GB2312"/>
          <w:sz w:val="30"/>
          <w:szCs w:val="30"/>
          <w:lang w:val="en-US" w:eastAsia="zh-CN"/>
        </w:rPr>
        <w:t>...2</w:t>
      </w:r>
    </w:p>
    <w:p>
      <w:pPr>
        <w:rPr>
          <w:rFonts w:hint="eastAsia" w:ascii="仿宋_GB2312" w:hAnsi="仿宋_GB2312" w:eastAsia="仿宋_GB2312" w:cs="仿宋_GB2312"/>
          <w:sz w:val="32"/>
          <w:szCs w:val="32"/>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b/>
          <w:sz w:val="32"/>
          <w:szCs w:val="32"/>
        </w:rPr>
        <w:t>协会动态</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 省茶叶产业协会会长会议谋划2018年工作</w:t>
      </w:r>
      <w:r>
        <w:rPr>
          <w:rFonts w:hint="eastAsia" w:ascii="仿宋_GB2312" w:hAnsi="仿宋_GB2312" w:eastAsia="仿宋_GB2312" w:cs="仿宋_GB2312"/>
          <w:sz w:val="30"/>
          <w:szCs w:val="30"/>
          <w:lang w:val="en-US" w:eastAsia="zh-CN"/>
        </w:rPr>
        <w:t>............15</w:t>
      </w:r>
    </w:p>
    <w:p>
      <w:pP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 省茶叶产业协会召开四届五次理事会会议</w:t>
      </w:r>
      <w:r>
        <w:rPr>
          <w:rFonts w:hint="eastAsia" w:ascii="仿宋_GB2312" w:hAnsi="仿宋_GB2312" w:eastAsia="仿宋_GB2312" w:cs="仿宋_GB2312"/>
          <w:sz w:val="30"/>
          <w:szCs w:val="30"/>
          <w:lang w:val="en-US" w:eastAsia="zh-CN"/>
        </w:rPr>
        <w:t>.............17</w:t>
      </w:r>
    </w:p>
    <w:p>
      <w:pPr>
        <w:ind w:firstLine="450" w:firstLineChars="15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 关于组建浙江省茶叶产业协会黑茶分会的决议</w:t>
      </w:r>
      <w:r>
        <w:rPr>
          <w:rFonts w:hint="eastAsia" w:ascii="仿宋_GB2312" w:hAnsi="仿宋_GB2312" w:eastAsia="仿宋_GB2312" w:cs="仿宋_GB2312"/>
          <w:sz w:val="30"/>
          <w:szCs w:val="30"/>
          <w:lang w:val="en-US" w:eastAsia="zh-CN"/>
        </w:rPr>
        <w:t>.........19</w:t>
      </w:r>
    </w:p>
    <w:p>
      <w:pPr>
        <w:ind w:firstLine="450" w:firstLineChars="150"/>
        <w:rPr>
          <w:rFonts w:hint="eastAsia" w:ascii="仿宋_GB2312" w:hAnsi="仿宋_GB2312" w:eastAsia="仿宋_GB2312" w:cs="仿宋_GB2312"/>
          <w:sz w:val="30"/>
          <w:szCs w:val="30"/>
          <w:lang w:val="en-US" w:eastAsia="zh-CN"/>
        </w:rPr>
      </w:pPr>
      <w:r>
        <w:rPr>
          <w:rFonts w:hint="eastAsia" w:ascii="仿宋_GB2312" w:hAnsi="仿宋_GB2312" w:eastAsia="仿宋_GB2312" w:cs="仿宋_GB2312"/>
          <w:sz w:val="30"/>
          <w:szCs w:val="30"/>
        </w:rPr>
        <w:t>☆ 关于增补理事、常务理事的决议</w:t>
      </w:r>
      <w:r>
        <w:rPr>
          <w:rFonts w:hint="eastAsia" w:ascii="仿宋_GB2312" w:hAnsi="仿宋_GB2312" w:eastAsia="仿宋_GB2312" w:cs="仿宋_GB2312"/>
          <w:sz w:val="30"/>
          <w:szCs w:val="30"/>
          <w:lang w:val="en-US" w:eastAsia="zh-CN"/>
        </w:rPr>
        <w:t>.....................19</w:t>
      </w:r>
    </w:p>
    <w:p>
      <w:pPr>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全省茶叶协会负责人座谈会在杭州召开</w:t>
      </w:r>
      <w:r>
        <w:rPr>
          <w:rFonts w:hint="eastAsia" w:ascii="仿宋_GB2312" w:hAnsi="仿宋_GB2312" w:eastAsia="仿宋_GB2312" w:cs="仿宋_GB2312"/>
          <w:sz w:val="30"/>
          <w:szCs w:val="30"/>
          <w:lang w:val="en-US" w:eastAsia="zh-CN"/>
        </w:rPr>
        <w:t>...............19</w:t>
      </w:r>
    </w:p>
    <w:p>
      <w:pPr>
        <w:ind w:firstLine="450" w:firstLineChars="15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省茶叶产业协会驻京企业分会举行年会</w:t>
      </w:r>
      <w:r>
        <w:rPr>
          <w:rFonts w:hint="eastAsia" w:ascii="仿宋_GB2312" w:hAnsi="仿宋_GB2312" w:eastAsia="仿宋_GB2312" w:cs="仿宋_GB2312"/>
          <w:sz w:val="30"/>
          <w:szCs w:val="30"/>
          <w:lang w:val="en-US" w:eastAsia="zh-CN"/>
        </w:rPr>
        <w:t>...............22</w:t>
      </w:r>
    </w:p>
    <w:p>
      <w:pPr>
        <w:jc w:val="center"/>
        <w:rPr>
          <w:rFonts w:hint="eastAsia" w:ascii="仿宋_GB2312" w:hAnsi="仿宋_GB2312" w:eastAsia="仿宋_GB2312" w:cs="仿宋_GB2312"/>
          <w:b/>
          <w:sz w:val="44"/>
          <w:szCs w:val="44"/>
        </w:rPr>
      </w:pPr>
    </w:p>
    <w:p>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浙江省茶叶产业协会</w:t>
      </w:r>
    </w:p>
    <w:p>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2017年工作总结和2018年工作计划</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（2018年1月29日四届理事会五次会议通过）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一、2017年工作回顾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（一）认真履职，在推动我省茶产业发展的各类茶事活动中发挥作用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历经多年积淀，我省松阳茶商大会和新昌茶叶大会已经成为国内具有品牌意义的重要茶事活动。3月27日，由中国茶叶流通协会等五单位主办，省茶协和松阳县人民政府承办的第十届中国茶商大会·松阳银猴茶叶节开幕。4月15日，由省茶协参与主办的2017中国茶叶大会暨第十一届新昌大佛龙井茶文化节开幕。松阳茶商大会启动了创建“全国绿色食品产业融合发展示范园”、“国家茶产业技术创新战略联盟科技示范基地”等重要工作。新昌茶叶大会发布2017中国茶叶区域公用品牌价值，举行了2016年度“中国十大最美茶乡”和省重点市场、智慧市场授牌等重要活动。两个节会，进一步彰显了浙江茶产业的发展水平和促进大流通的平台作用，展示了浙江茶产业坚决贯彻习近平总书记新时代发展理念的决心和信心。</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月14日，第九届金华市万人品茶大会暨武阳春雨有机农产品展示会在武义县展览中心开幕。省茶协基于与浙江驻外茶商联系广泛的特点，应约帮助主办单位邀请茶叶经销商参会并主持金华市茶企与驻外茶商产销对接会。这一对接活动已持续两年，生产企业、省外浙籍茶商参与度不断提高。4月16日，省茶协还应邀参加了新昌县东茗乡的开茶节，为以茶为媒发展乡土旅游做了推动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rPr>
        <w:t>对浙江茶叶而言，2017年最具年度意义的当属5月18日在杭州开幕的首届中国国际茶叶博览会，茶博会经国务院批准，由国家农业部和浙江省人民政府共同举办，展会以成就展示、贸易洽谈、合作交流为主要内容，旨在打造符合“国际化、专业化、品牌化、信息化、市场化”发展方向，最具权威性和影响力的国际性茶叶品牌展会。我会根据省农业厅的要求，全力协助主办方邀集协会驻外分会会员和</w:t>
      </w:r>
      <w:r>
        <w:rPr>
          <w:rFonts w:hint="eastAsia" w:ascii="仿宋_GB2312" w:hAnsi="仿宋_GB2312" w:eastAsia="仿宋_GB2312" w:cs="仿宋_GB2312"/>
          <w:sz w:val="32"/>
          <w:szCs w:val="32"/>
        </w:rPr>
        <w:t>省外</w:t>
      </w:r>
      <w:r>
        <w:rPr>
          <w:rFonts w:hint="eastAsia" w:ascii="仿宋_GB2312" w:hAnsi="仿宋_GB2312" w:eastAsia="仿宋_GB2312" w:cs="仿宋_GB2312"/>
          <w:kern w:val="0"/>
          <w:sz w:val="32"/>
          <w:szCs w:val="32"/>
        </w:rPr>
        <w:t>茶叶经销商参会观展采购。展会期间还</w:t>
      </w:r>
      <w:r>
        <w:rPr>
          <w:rFonts w:hint="eastAsia" w:ascii="仿宋_GB2312" w:hAnsi="仿宋_GB2312" w:eastAsia="仿宋_GB2312" w:cs="仿宋_GB2312"/>
          <w:sz w:val="32"/>
          <w:szCs w:val="32"/>
        </w:rPr>
        <w:t>帮助并参与了省内多个参展县市的专项推介活动</w:t>
      </w:r>
      <w:r>
        <w:rPr>
          <w:rFonts w:hint="eastAsia" w:ascii="仿宋_GB2312" w:hAnsi="仿宋_GB2312" w:eastAsia="仿宋_GB2312" w:cs="仿宋_GB2312"/>
          <w:kern w:val="0"/>
          <w:sz w:val="32"/>
          <w:szCs w:val="32"/>
        </w:rPr>
        <w:t>。</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12月3日，省茶协和中国国际茶文化研究会、浙江省茶文化研究会共同主办，磐安县人民政府承办了2017中华斗茶大赛暨第五届磐安云峰茶文化节。这一活动在磐安玉山古茶场举行，通过网络直播，进一步弘扬了浙江茶产业茶文化的悠久历史，宣传了中国生态龙井茶之乡的独特魅力。</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2017年，省茶协还应约分别参加了温州早茶节、江山绿牡丹开茶节、上海国际茶叶博览会、长兴紫笋茶产业发展论坛、泰顺茶产业发展战略研讨会等多项茶事活动，践约了年初工作计划中提出的积极为茶产业发展站台助力的承诺。</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（二）加强调查研究，引导茶产业供给侧改革</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月初，协会通过总结回顾2016年浙江茶产业发展情况，预测2017年茶叶市场走势，发布年度浙江茶产业发展报告，供会员企业和有关部门参考。同时，配合中国茶叶流通协会开展春茶形势分析，提供本省春茶生产基础性材料。</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在3月举行的松阳茶商大会期间，我们召开由市、县茶协负责人参加的开拓茶叶市场研讨会。中国农科院茶叶研究所副研究员陈富桥博士作了《我国绿茶生产形势与消费特征分析》的报告，通过对全国绿茶生产形势与变动规律分析，对绿茶消费趋势展望，提出浙江绿茶生产营销建议。丽水市茶叶产业协会介绍了该市研究确立目标市场，在山东济南连续六年举办推介活动，主导品种丽水香茶在济南市场深受青睐销量持续增加的经验和做法。磐安县茶业协会介绍了与驻山东的磐安县茶商共同发力深耕济宁市场，50%以上的磐安生态龙井茶在济宁市场畅销的经验和做法。之后，这些经验和做法集中刊登于协会《工作通讯》。</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协会还先后赴磐安、嵊州、松阳、泰顺等地进行调研，与当地茶协一起总结以夏秋茶生产红茶，满足市场需求的典型经验。在各地茶协同志的大力支持帮助下，协会《工作通讯》第73期刊发松阳《重视茶资源利用，促进茶业增效茶农增收》、磐安《名优绿茶+“珠·红·香”，物尽其用》、《 嵊州市夏秋茶利用现状与对策》和《多措并举，促进泰顺县夏秋茶生产》等文章，供各地参考学习。</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shd w:val="clear" w:color="auto" w:fill="FFFFFF"/>
        </w:rPr>
        <w:t>协会和省供销社、省微茶楼文化发展协会第五次联合举办了</w:t>
      </w:r>
      <w:r>
        <w:rPr>
          <w:rFonts w:hint="eastAsia" w:ascii="仿宋_GB2312" w:hAnsi="仿宋_GB2312" w:eastAsia="仿宋_GB2312" w:cs="仿宋_GB2312"/>
          <w:sz w:val="32"/>
          <w:szCs w:val="32"/>
        </w:rPr>
        <w:t>"浙茶杯"优质红茶推选活动。全省共有64件红茶参加推选，经专家感官品质和品牌建设审评、检测机构质量安全检测，按总分由高到低产生40件获奖产品。其中达然牌等10件产品获得金奖，龙泉红牌红茶等10件产品获得银奖, 万岁岭牌红茶等20件产品获得优胜奖。</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年度工作计划，协会和新昌、武义县茶协，武义骆驼九龙砖茶公司、省茶协驻西北分会会长单位仙居县茶叶实业公司负责人一道，于8月下旬专程考察新疆茶叶市场，逐个走访浙江籍驻乌鲁木齐等地茶商，了解浙茶销售情况，听取浙籍茶商发展要求，征询参加省茶协西北分会意愿。考察结束后向省农业厅报送了调研报告，建议从四个方面作出努力，一是抓住当前新疆茶叶市场升级换代的机遇，积极争取浙江绿茶在新疆市场的先发优势。二是从实际出发，加强统筹，培育完善开拓新疆市场的良性机制，发挥浙江茶商的骨干作用。三是主推“龙井茶”，引领浙江绿茶占领新疆绿茶市场制高点。四是充分把握建设“一带一路”契机，以新疆为桥头堡，增强浙江茶叶的辐射力。</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（三）争取重视，推进茶叶外贸交易方式改革工作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开展出口茶交易拍卖制改革已酝酿多年。年初，协会将2016年末完成的《中国茶叶出口交易方式研究》专门上报给程渭山名誉会长，受到肯定并作了进一步指示。根据程主任意见修订的研究报告简缩版由程主任转送时任省长车俊。车省长批示要求推进这项改革，孙景淼副省长批示有关部门牵头开展针对性可行性研究，适时专题听取汇报。按照孙景淼副省长的批示精神，协会进一步研究撰写了《关于推进茶叶出口拍卖交易工作的情况和看法》，从操作层面对有关业务进行梳理。此件报送程主任后转孙副省长参阅，同时送省有关牵头部门主要领导研究。</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为了准确把握国外茶叶拍卖的做法，5月，协会又专门请曾在印度、斯里兰卡做研究的协会顾问苏祝成教授介绍两国茶叶拍卖情况，对我国开展出口茶拍卖改革进行指导。</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9月，推进拍卖工作牵头单位省供销社主要负责人专题听取汇报，省社有关班子成员和与茶叶拍卖相关的部门人员出席。会议在全面回顾国务院批复同意成立“中茶拍公司”以来5年中各方面所做的工作，分析问题和原因的基础上，提出完善相关工作班子，按照省领导批示要求，组织研究工作意见向省政府作专题报告。会后，根据省社主要领导提出一个月为限的进度要求，协会又迅即邀集相关人员对报告稿的起草工作进行了研究。受到工作进展鼓舞的同时，我们又将有关情况及时向程主任作了书面报告。据了解，鉴于去年10月以来省供销社工作任务十分繁重，目前出口茶叶拍卖政策争取工作暂时还处于搁置状态，需适时作出进一步努力。</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（四）立足职能定位，争取政策扶持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业协调”是协会重要职能之一。2014年开始，省茶协联合省食用菌协会、中茶院等单位，协调省内6个研究机构、企业开展茶渣栽培食用菌工厂化生产试验。在此基础上，2017年协会就加强茶叶综合利用，服务茶生态发展，促进茶产业增效向省科技厅周国辉厅长作了专题汇报，受到肯定。之后，经多次研讨，组织中茶院有关科研人员编写了茶叶综合利用科研项目进行申报，争取2018年列入科技项目资助范围。该项目立足我省茶产业现状和发展要求，针对茶树废弃物质资源化利用关键技术，由协会牵头协调，组建中茶院为承担单位，国家级农业龙头企业、省级农业创新企业为参加单位的联合项目实施工作组，以地理位置处于我省中部、茶产业发展水平代表性较强、省级结对帮扶的磐安县为试点地区，以核心5000亩、辐射10万亩茶园所产茶树废弃物质为基准，进行技术示范及社会效益评价，推动技术落地。但项目文本报省科技厅后，网评未获通过。</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“行业服务”是协会另一重要职能。根据省财政取消对农口协会直接补助改为购买服务方式支持的安排，我们认真学习领会省政府有关购买服务的文件精神，于2017年10月向省农业厅报送《</w:t>
      </w:r>
      <w:r>
        <w:rPr>
          <w:rFonts w:hint="eastAsia" w:ascii="仿宋_GB2312" w:hAnsi="仿宋_GB2312" w:eastAsia="仿宋_GB2312" w:cs="仿宋_GB2312"/>
          <w:bCs/>
          <w:sz w:val="32"/>
          <w:szCs w:val="32"/>
        </w:rPr>
        <w:t>关于以政府购买服务方式支持茶产业发展有关工作的建议》，</w:t>
      </w:r>
      <w:r>
        <w:rPr>
          <w:rFonts w:hint="eastAsia" w:ascii="仿宋_GB2312" w:hAnsi="仿宋_GB2312" w:eastAsia="仿宋_GB2312" w:cs="仿宋_GB2312"/>
          <w:sz w:val="32"/>
          <w:szCs w:val="32"/>
        </w:rPr>
        <w:t>提出</w:t>
      </w:r>
      <w:r>
        <w:rPr>
          <w:rFonts w:hint="eastAsia" w:ascii="仿宋_GB2312" w:hAnsi="仿宋_GB2312" w:eastAsia="仿宋_GB2312" w:cs="仿宋_GB2312"/>
          <w:bCs/>
          <w:sz w:val="32"/>
          <w:szCs w:val="32"/>
        </w:rPr>
        <w:t>茶产业发展中政府购买服务的具体事项，要求通过规定程序纳入政府采购管理。建议对承接主体确定和形式分为三种类型，有的如</w:t>
      </w:r>
      <w:r>
        <w:rPr>
          <w:rFonts w:hint="eastAsia" w:ascii="仿宋_GB2312" w:hAnsi="仿宋_GB2312" w:eastAsia="仿宋_GB2312" w:cs="仿宋_GB2312"/>
          <w:sz w:val="32"/>
          <w:szCs w:val="32"/>
        </w:rPr>
        <w:t>支持省茶协驻外企业分会开展工作列为省政府公共服务事项</w:t>
      </w:r>
      <w:r>
        <w:rPr>
          <w:rFonts w:hint="eastAsia" w:ascii="仿宋_GB2312" w:hAnsi="仿宋_GB2312" w:eastAsia="仿宋_GB2312" w:cs="仿宋_GB2312"/>
          <w:bCs/>
          <w:sz w:val="32"/>
          <w:szCs w:val="32"/>
        </w:rPr>
        <w:t>作为单一来源方式确定；有的独立事项可通过公开招标方式确定，</w:t>
      </w:r>
      <w:r>
        <w:rPr>
          <w:rFonts w:hint="eastAsia" w:ascii="仿宋_GB2312" w:hAnsi="仿宋_GB2312" w:eastAsia="仿宋_GB2312" w:cs="仿宋_GB2312"/>
          <w:sz w:val="32"/>
          <w:szCs w:val="32"/>
        </w:rPr>
        <w:t>如</w:t>
      </w:r>
      <w:r>
        <w:rPr>
          <w:rFonts w:hint="eastAsia" w:ascii="仿宋_GB2312" w:hAnsi="仿宋_GB2312" w:eastAsia="仿宋_GB2312" w:cs="仿宋_GB2312"/>
          <w:bCs/>
          <w:sz w:val="32"/>
          <w:szCs w:val="32"/>
        </w:rPr>
        <w:t>省外浙江绿茶博览会可改为向社会购买服务事项后公开招标；</w:t>
      </w:r>
      <w:r>
        <w:rPr>
          <w:rFonts w:hint="eastAsia" w:ascii="仿宋_GB2312" w:hAnsi="仿宋_GB2312" w:eastAsia="仿宋_GB2312" w:cs="仿宋_GB2312"/>
          <w:sz w:val="32"/>
          <w:szCs w:val="32"/>
        </w:rPr>
        <w:t>部分茶产业发展工作事项以打包形式向社会力量购买服务，包括茶产业发展报告，省内茶产业突发公共事件调查评估，茶叶应用技术、涉茶法律法规培训等工作。据告，因目前尚无政府购买服务的具体政策措施，一时也无法推进。对此，我们已向省农产品行业协会联席会议秘书处提出，希望及时汇总省级农产品行业协会“脱钩”工作情况，统一促进有关政策早日出台。</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（五）坚持问题导向，重视行业协会队伍建设</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鉴于行业协会商会“脱钩”试点工作在全省展开，2017年工作计划提出“要认真研究行业协会商会与行政机关脱钩的有关政策，推动各地茶协创新工作方法，不断提高协会适应新形势能力，发挥好茶协作为茶产业各个方面、各种组织、各类企业共用的平台作用”。年初，我们在协会《工作通讯》重新刊登了许行贯老省长2002年10月发表的文章《发展农业行业协会的探索和思考》供各地学习，增强办好协会的信心和决心。同时利用到各地参加茶事活动和调研的机会，了解地方茶协贯彻“脱钩”意见进程。根据大家的要求，为交流脱钩工作情况，加强政策引领，推进协会建设，12月</w:t>
      </w:r>
      <w:r>
        <w:rPr>
          <w:rFonts w:hint="eastAsia" w:ascii="仿宋_GB2312" w:hAnsi="仿宋_GB2312" w:eastAsia="仿宋_GB2312" w:cs="仿宋_GB2312"/>
          <w:sz w:val="32"/>
          <w:szCs w:val="32"/>
          <w:lang w:val="en-US" w:eastAsia="zh-CN"/>
        </w:rPr>
        <w:t>1</w:t>
      </w:r>
      <w:bookmarkStart w:id="0" w:name="_GoBack"/>
      <w:bookmarkEnd w:id="0"/>
      <w:r>
        <w:rPr>
          <w:rFonts w:hint="eastAsia" w:ascii="仿宋_GB2312" w:hAnsi="仿宋_GB2312" w:eastAsia="仿宋_GB2312" w:cs="仿宋_GB2312"/>
          <w:sz w:val="32"/>
          <w:szCs w:val="32"/>
        </w:rPr>
        <w:t>9日，协会在杭州召开全省茶叶协会负责人座谈会，各市、县（市、区）茶叶协会会长、秘书长40余人参加会议，邀请省农产品行业协会联席会议秘书处和省民政厅社会组织管理局领导莅会指导。根据各市、县（市、区）协会交流的情况，归纳起来，目前全省茶叶协会主要有三种类型：一是协会虽未列入试点范围，但部分秘书处人员已按清理整顿要求辞去协会兼职，会长由企业负责人担任，秘书长仍由茶叶站长兼任，协会主要工作运转基本正常，如安吉县白茶协会。主要问题是由于秘书处兼职人员减少，工作力量明显不足，保持协会以往的工作强度存在实际困难。二是已列入脱钩改革试点，行政机关和事业单位人员全部辞去协会兼职，交由企业承担协会及秘书处工作。其中，有的协会会长本人有过行政管理部门从职经历并热心于公益事业，企业经营规模较大，在地方茶企中有号召力，能够带动协会会员正常开展工作，如诸暨市茶叶行业协会。但多数会长单位承接秘书处日常工作感到既缺失与政府部门对接通道，又要分心具体事务，对茶产业发展不利，普遍有畏难情绪。有的协会工作实际已处于停顿半停顿状态。三是协会脱钩工作尚在进行中，仍由原协会班子维持工作。针对有关问题，省民政厅社会组织管理局局长、省“脱钩”联合工作组办公室主任蔡国华进一步阐述了“脱钩”工作的意义，解读了相关“脱钩”要求和具体操作办法，对与会同志教育启发很大。会议认为，贯彻脱钩精神，必须防止和避免“一脱就散、一脱就死”的现象发生，关键是要吃透上级精神，加强政策指导，注重从实际出发开展工作。要按照脱钩工作精神，认真研读相关文件，特别是要全面准确领会本次会议所作的政策解读，在政策落地过程中努力增强正面效应。要积极借鉴各地茶协脱钩工作的好经验好做法，重视结合地方产业发展实际和协会发展历史，凡有利于茶产业长远发展利益，有利于协会建设，特别是有利于遴选好带头人和工作班子的举措，都要认真借鉴，取长补短，集思广益，推进全省茶产业协会组织建设和能力建设，更好发挥作用。会议强调，省茶叶产业协会成立后最初的一段历程，许行贯等老领导为构建全省茶叶产业协会工作网络，付出了极大心力，成果来之不易，要倍加珍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（六）密切相互关系，推进涉茶组织间合作交流</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月17日，国家农业部牵头的中国茶产业联盟在杭州成立，省茶协与157家大型茶叶企业集团及33家科研单位一道成为首批联盟成员单位，联盟将聚力技术创新、共创品牌、共拓市场，引领做强中国茶产业，助力农业转型升级。</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5月18日，在上海国际茶博会期间，长三角茶业合作（上海）组织举行圆桌会议，省茶协派员参加。会议围绕长三角茶产业发展、品牌打造、产销对接、合作共赢等主题展开讨论，在一些共性问题上达成共识。</w:t>
      </w:r>
    </w:p>
    <w:p>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10月26日，第十三届中国茶业经济年会在云南临沧举行。会前，省茶协积极配合中国茶叶流通协会进行重点产茶县、百强企业调查，为起草中国茶叶行业发展报告提供素材。会上，我省松阳县荣获十大生态县称号，龙泉市荣获最美茶乡称号，松阳县、嵊州市、新昌县、龙泉市、江山市、淳安县、宁海县、武义县、磐安县、缙云县、景宁县等获重点产茶县称号。华茗园获十大领军企业，浙茶集团、艺福堂获十佳企业品牌。</w:t>
      </w:r>
    </w:p>
    <w:p>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11月25日，由中国国际茶文化研究会等主办，我会等承办的第四届中华茶奥会，举行了茶艺大赛、仿宋茗战、茶品赛、茶席设计赛等赛事活动，影响不断扩大。</w:t>
      </w:r>
    </w:p>
    <w:p>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总的看，协会在各方面的共同努力下，以积极进取的状态，按照理事会去年初确定的工作任务投入工作，对新条件下加强协会工作也做了一些探索。有的工作如对事关浙江茶产业发展重大方向问题适时进行研讨、利用协会平台加强培训等，由于经费等原因未能开展，有的需通过争取条件落地的事项要在2018年继续作出努力。</w:t>
      </w:r>
    </w:p>
    <w:p>
      <w:pPr>
        <w:pStyle w:val="6"/>
        <w:keepNext w:val="0"/>
        <w:keepLines w:val="0"/>
        <w:pageBreakBefore w:val="0"/>
        <w:kinsoku/>
        <w:wordWrap/>
        <w:overflowPunct/>
        <w:topLinePunct w:val="0"/>
        <w:autoSpaceDE/>
        <w:autoSpaceDN/>
        <w:bidi w:val="0"/>
        <w:adjustRightInd/>
        <w:snapToGrid/>
        <w:spacing w:before="0" w:beforeAutospacing="0" w:after="0" w:afterAutospacing="0"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二、2018年工作计划</w:t>
      </w:r>
    </w:p>
    <w:p>
      <w:pPr>
        <w:keepNext w:val="0"/>
        <w:keepLines w:val="0"/>
        <w:pageBreakBefore w:val="0"/>
        <w:kinsoku/>
        <w:wordWrap/>
        <w:overflowPunct/>
        <w:topLinePunct w:val="0"/>
        <w:autoSpaceDE/>
        <w:autoSpaceDN/>
        <w:bidi w:val="0"/>
        <w:adjustRightInd/>
        <w:snapToGrid/>
        <w:spacing w:beforeAutospacing="0" w:afterAutospacing="0" w:line="240" w:lineRule="auto"/>
        <w:ind w:left="0" w:leftChars="0" w:right="0" w:rightChars="0" w:firstLine="640" w:firstLineChars="200"/>
        <w:jc w:val="both"/>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2018年，是贯彻党的十九大精神的开局之年，是决胜全面建成小康社会、实施“十三五”规划承上启下的关键一年。我们要以习近平新时代中国特色社会主义思想为指导，在乡村振兴战略引领下，认真贯彻省委农村工作会议精神，和各位理事一道，努力推动我省茶产业高质量发展。</w:t>
      </w:r>
    </w:p>
    <w:p>
      <w:pPr>
        <w:numPr>
          <w:ilvl w:val="0"/>
          <w:numId w:val="1"/>
        </w:numPr>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突出“服务协调”职能，助力市场拓展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继续承办好第十一届中国茶商大会，与松阳县政府一起研究节会方案，重点做好邀请浙籍在外茶商参会工作。并利用各地茶商参会采购契机，重点开好省茶叶产业协会西北企业分会座谈会。继续配合新昌县政府举办中国茶叶大会暨新昌大佛龙井茶文化节。要总结省茶协连续两年配合地方茶事活动、主持生产企业与经销商对接会工作，争取今年有新的进展和成效。实现茶产业的高质量发展，建立生产企业与销售商稳定的产销关系是一个重要环节。要久久为功，支持生产企业建立以质量为基础，诚信为核心的稳定消费群，使政府搭建的茶产业活动平台发挥促进购销对接的更大作用。</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中国国际茶叶博览会今年将继续在杭州举办。博览会既是集中展示茶产业发展的大舞台，更是茶叶生产商与经销商对接的大平台。据了解，去年博览会期间我省茶协有的会员企业组织人员专门大量收集各类参展样品，通过评审比对，遴选省内生产企业作为供货单位，初见效果。今年，要继续推动省内产区茶协组织生产企业抱团参展，更要化力气动员省茶协驻外分会的浙籍茶叶经销商来杭共襄盛会，加强经销商与生产企业的对接，为浙江各类参展茶企进一步拓展销售渠道，增强省外市场的营销能力发挥好平台作用。同时，继续为我省有关市县在博览会集中推介活动提供帮助。</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对各地举办的各类茶事活动，省茶协要继续积极参与。与此同时，要大力倡导到销区市场组织推介活动，一是建议省主管部门恢复省外展示展销博览活动，二是与有关地方茶协加强沟通衔接，适时组织几个主产茶叶价位相近、品类相仿的县一道开展省外市场拓展活动。</w:t>
      </w:r>
    </w:p>
    <w:p>
      <w:pPr>
        <w:ind w:firstLine="640" w:firstLineChars="200"/>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（二）攻坚克难，推进茶叶外贸交易方式改革</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全国茶叶外销工作已多年徘徊波动，出口效益低，浙江更为突出。浙江出入境检验检疫局去年8月在《浙江政务信息》（专报）上反映，我省输欧茶叶上半年下降20.1%，而同期全国其它地区增长57.6%；上半年我省茶叶出口量增11.7%，出口额同比却下降3.3%，而全国茶叶平均出口单价高出我省56.8%。浙江检验检疫局建议省政府积极向上争取，从国家层面推动进一步加大对茶叶交易市场的规范和管控。对此，车俊书记、孙景淼副省长均有批示，要求有关方面研究。改革茶叶外贸交易方式，就浙江茶叶出口业绩看，迫切性不言而喻，从国务院批复同意组建浙江茶叶拍卖交易公司算起，已有2任省长作过批示。但从国家宏观层面观察，似乎并不尽然，关键是地方各有各的要求和举措，例如有的省对茶叶出口企业允许使用无息贷款，每出口创汇1美元另给6分人民币财政补贴，省际之间不在一个起跑线上竞争。鉴此，要切实推进出口茶叶“拍卖制”落地，必须对有关情况作进一步的了解，对问题作进一步深入研究，最终还是要向上争取出口茶叶规则统一、竞争公平的市场环境，遵循中共中央、国务院2017年9月5日发出的《关于开展质量提升行动的指导意见》，利用技术性贸易措施，倒逼企业按照更高技术标准提升产品质量和产业层次，不断提高国际市场竞争力。为继续积极配合有关部门做好这项工作，2018年要重视发挥省茶协会员企业中业内人员熟悉出口业务历史了解各方面情况的特长，在协会秘书处专门成立推进出口茶叶外贸交易方式改革工作小组，潜心研究有关问题，加强配合协调，争取出口大宗茶实行拍卖制尽早成为全国统一的贸易方式，及早改变我省深陷多年的出口茶叶被动局面。</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（三）正确站位，争取发展条件</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省茶叶产业协会在主管部门省农业厅正确领导下，与各产茶地茶协和广大会员企业一道努力，为浙江茶产业尽职尽责，自身发展也比较顺利，2016年被省民政部门评定为5A级社团组织，但近两年因省财政支持政策调整，已连续二年当年收支缺口。各产茶地方茶协因经费、人员等也存在不少困难，茶协开展工作的基础条件发生改变。省茶协自身状况与各产茶地方茶协和广大会员企业息息相关，同气相求。一方面我们要增强自信心，产业协会因产业发展需要而生，产业发展同样需要产业协会发挥作用。另一方面要努力作为争取条件，重点按照政府购买服务的精神，紧紧依靠主管部门，争取上年度建议的购买服务内容进入工作流程，有实质性进展，并以此推动我省主产地茶协开展政府购买服务工作。还要注意总结地方茶协的经验，为我省各地茶协提供示范和借鉴。要继续关注去年底茶协座谈会后的情况，推动协会加强自身建设。</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我省科技创新工作力度大，成效显著，但协会还未进入有关科技项目申报范畴。2017年省茶协牵头对茶叶综合利用项目向省科技厅申报立项未果，我们分析首先与协会未列入省科技项目申报主体有关。为此，今年要以“资质”为突破口，争取茶叶综合利用项目成功立项。进一步加强茶叶综合利用研究，一方面是浙江茶产业发展有现实需求，事关长远发展利益，一方面也是协会自身性质所决定。2000年组建省茶叶产业协会时，省领导就明确要求“按照市场经济规律，组织协调我省茶叶科研、种植、生产销售”。要不忘初心，汇聚各方面力量，努力进取。</w:t>
      </w:r>
    </w:p>
    <w:p>
      <w:pPr>
        <w:keepNext w:val="0"/>
        <w:keepLines w:val="0"/>
        <w:pageBreakBefore w:val="0"/>
        <w:widowControl w:val="0"/>
        <w:kinsoku/>
        <w:wordWrap/>
        <w:overflowPunct/>
        <w:topLinePunct w:val="0"/>
        <w:autoSpaceDE/>
        <w:autoSpaceDN/>
        <w:bidi w:val="0"/>
        <w:adjustRightInd/>
        <w:snapToGrid/>
        <w:spacing w:line="240" w:lineRule="auto"/>
        <w:ind w:left="0" w:leftChars="0" w:right="0" w:rightChars="0" w:firstLine="640" w:firstLineChars="200"/>
        <w:jc w:val="both"/>
        <w:textAlignment w:val="auto"/>
        <w:outlineLvl w:val="9"/>
        <w:rPr>
          <w:rFonts w:hint="eastAsia" w:ascii="仿宋_GB2312" w:hAnsi="仿宋_GB2312" w:eastAsia="仿宋_GB2312" w:cs="仿宋_GB2312"/>
          <w:spacing w:val="0"/>
          <w:sz w:val="32"/>
          <w:szCs w:val="32"/>
        </w:rPr>
      </w:pPr>
      <w:r>
        <w:rPr>
          <w:rFonts w:hint="eastAsia" w:ascii="仿宋_GB2312" w:hAnsi="仿宋_GB2312" w:eastAsia="仿宋_GB2312" w:cs="仿宋_GB2312"/>
          <w:spacing w:val="0"/>
          <w:sz w:val="32"/>
          <w:szCs w:val="32"/>
        </w:rPr>
        <w:t>省协会自身建设今年重点抓两项工作。一是加强与省茶协西北企业分会会长单位的沟通衔接，邀请新疆、宁夏、青海三省（区）的浙籍茶商参加今年的中国茶商大会并开好座谈会，吸收他们参加西北企业分会，完善西北分会组织构架。二是根据我省黑茶生产情况和部分企业要求，在充分酝酿、不断增进共识的基础上，组建省茶协黑茶分会，引导黑茶企业以市场为导向，进一步加强标准化管理，实现高质量发展，不断提高市场占有率。</w:t>
      </w:r>
    </w:p>
    <w:p>
      <w:pPr>
        <w:jc w:val="both"/>
        <w:rPr>
          <w:rFonts w:hint="eastAsia" w:ascii="仿宋_GB2312" w:hAnsi="仿宋_GB2312" w:eastAsia="仿宋_GB2312" w:cs="仿宋_GB2312"/>
          <w:b/>
          <w:sz w:val="44"/>
          <w:szCs w:val="44"/>
        </w:rPr>
      </w:pPr>
    </w:p>
    <w:p>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省茶叶产业协会会长会议谋划2018年工作</w:t>
      </w:r>
    </w:p>
    <w:p>
      <w:pPr>
        <w:jc w:val="left"/>
        <w:rPr>
          <w:rFonts w:hint="eastAsia" w:ascii="仿宋_GB2312" w:hAnsi="仿宋_GB2312" w:eastAsia="仿宋_GB2312" w:cs="仿宋_GB2312"/>
          <w:sz w:val="32"/>
          <w:szCs w:val="32"/>
        </w:rPr>
      </w:pPr>
    </w:p>
    <w:p>
      <w:pPr>
        <w:ind w:firstLine="63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1月18日下午，省茶叶产业协会在杭州召开会长会议。省茶叶产业协会名誉会长、省人大常委会原副主任程渭山，名誉会长、中国工程院院士陈宗懋，省农产品行业协会联席会议秘书长王良仟，省茶协咨询委员王建跃、江用文、梁月荣、张士康、毛立民莅会指导。省茶协常务副会长冯泉林，副会长张一民、郑国建，秘书长刁学刚参加会议。</w:t>
      </w:r>
    </w:p>
    <w:p>
      <w:pPr>
        <w:ind w:firstLine="63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会议由省茶协会长、省兴合集团总裁施建强主持。</w:t>
      </w:r>
    </w:p>
    <w:p>
      <w:pPr>
        <w:ind w:firstLine="630"/>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听取了协会秘书处关于2017年工作总结和2018年工作计划的报告、关于2017年协会财务收支情况和提交理事会审议的有关事项报告。会议认为，2017年，在全省深入推进行业协会商会“脱钩”工作新情况下，协会秘书处努力适应变革，立足自身条件，积极开展工作，成绩值得肯定。2018年协会的工作安排符合实际，可操作性比较强。会议对工作报告提出了修改完善意见和建议。</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9" w:firstLineChars="0"/>
        <w:jc w:val="left"/>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程渭山名誉会长充分肯定了2017年协会的工作，对新的一年协会工作提出指导意见。他说，茶产业发展与协会工作密不可分、相互促进。随着政府改革不断深化，协会作用将更加凸显。从茶产业发展看，协会地位和作用由产业发展决定的，产业离不开协会，协会同样离不开产业，只有茶产业发展了协会才有生命力。从国际惯例看，协会更是产业必不可少的组织形式。“脱钩”是把依附于政府部门的协会与政府机关脱离，独立发挥作用，行政人员不再兼职，经费要改变拨款渠道、理顺关系。2018年，协会要根据改革要求，积极主动对接，进一步加强自身建设，在自身改革到位的前提下，给县市协会以借鉴和指导。浙江茶产业发展到了新的关口，要从数量向质量效益转变，明确发展思路，在茶园建设、加工包装条件不断提升基础上，通过诚信经营，建立稳定的客户群，形成长期的产销关系。在单一企业宣传推广能力不足的情况下，政府和协会要走出去，牵头组织省外的浙江绿茶博览会，加强营销推介力度，</w:t>
      </w:r>
      <w:r>
        <w:rPr>
          <w:rFonts w:hint="eastAsia" w:ascii="仿宋_GB2312" w:hAnsi="仿宋_GB2312" w:eastAsia="仿宋_GB2312" w:cs="仿宋_GB2312"/>
          <w:sz w:val="32"/>
          <w:szCs w:val="32"/>
          <w:lang w:eastAsia="zh-CN"/>
        </w:rPr>
        <w:t>久</w:t>
      </w:r>
      <w:r>
        <w:rPr>
          <w:rFonts w:hint="eastAsia" w:ascii="仿宋_GB2312" w:hAnsi="仿宋_GB2312" w:eastAsia="仿宋_GB2312" w:cs="仿宋_GB2312"/>
          <w:sz w:val="32"/>
          <w:szCs w:val="32"/>
        </w:rPr>
        <w:t>久为功，扩大浙江绿茶特别是龙井茶的市场影响力。协会要按照宗旨、章程，围绕质量提升、品牌建设、市场开拓等方面做好服务工作。去年，茶协围绕推进出口茶拍卖交易方面做了不少工作，新一届省政府产生后，有关部门要认真做好汇报，促进改革举措真正落地。</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29" w:firstLineChars="0"/>
        <w:jc w:val="left"/>
        <w:textAlignment w:val="auto"/>
        <w:outlineLvl w:val="9"/>
        <w:rPr>
          <w:rFonts w:hint="eastAsia" w:ascii="仿宋_GB2312" w:hAnsi="仿宋_GB2312" w:eastAsia="仿宋_GB2312" w:cs="仿宋_GB2312"/>
          <w:b/>
          <w:sz w:val="44"/>
          <w:szCs w:val="44"/>
        </w:rPr>
      </w:pPr>
      <w:r>
        <w:rPr>
          <w:rFonts w:hint="eastAsia" w:ascii="仿宋_GB2312" w:hAnsi="仿宋_GB2312" w:eastAsia="仿宋_GB2312" w:cs="仿宋_GB2312"/>
          <w:sz w:val="32"/>
          <w:szCs w:val="32"/>
        </w:rPr>
        <w:t>陈宗懋名誉会长指出，要重视茶叶供求关系矛盾，积极开拓国际市场。全国出口茶叶10年在一个范围内波动，价值不高，现在的出口模式让人很担心。所以要把出口拍卖交易方式搞起来，增加出口，提高出口茶品质质量。</w:t>
      </w:r>
    </w:p>
    <w:p>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省茶叶产业协会召开四届五次理事会会议</w:t>
      </w:r>
    </w:p>
    <w:p>
      <w:pPr>
        <w:ind w:firstLine="640" w:firstLineChars="200"/>
        <w:rPr>
          <w:rFonts w:hint="eastAsia" w:ascii="仿宋_GB2312" w:hAnsi="仿宋_GB2312" w:eastAsia="仿宋_GB2312" w:cs="仿宋_GB2312"/>
          <w:sz w:val="32"/>
          <w:szCs w:val="32"/>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1月29日，省茶叶产业协会在杭州召开四届理事会五次会议。省农产品行业协会联席会议王良仟秘书长出席并讲话，受施建强会长委托，冯泉林常务副会长作理事会工作报告，张一民副会长及100多位理事参加会议。</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审议通过经1月18日会长会议讨论修改的关于协会2017年工作总结和2018年工作计划的报告以及协会2017年财务收支情况报告，审议通过关于增补杭州合众集团董事长王可昌为协会理事、常务理事和筹建省茶协黑茶分会的决议。会议认为，过去的一年，在深化供给侧结构性改革方针指引下，协会各位理事积极适应市场需求变化，加强茶叶标准化生产、品牌建设、质量安全，努力实现茶产业供求关系新的平衡，为加快现代化农业建设，促进茶产业提质增效和农民增收做出了贡献。协会秘书处面对深入推进行业协会商会“脱钩”，工作条件发生变化的新情况，努力适应变革，立足自身条件，积极开展工作，较好完成了理事会确定的主要工作任务。</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强调，2018年是贯彻党的十九大精神的开局之年，是决胜全面建成小康社会、实施“十三五”规划承上启下的关键一年。我们要以习近平新时代中国特色社会主义思想为指导，在乡村振兴战略引领下，认真贯彻农村工作会议精神，努力推动我省茶产业高质量发展。</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王良仟秘书长讲话指出，2017年，省茶叶产业协会各项工作对促进茶产业发展发挥了积极作用。党的十九大报告指出，要实施乡村振兴战略。坚持农业农村优先发展，按照产业兴旺、生态宜居、乡风文明、治理有效、生活富裕的总要求，建立健全城乡融合发展体制机制和政策体系，加快推进农业农村现代化。在新的一年里省茶协要认真贯彻党的十九大精神，发扬协会的四大优势：一是平台优势。协会打破了区域、部门界限，是产加销结合和一二三产融合发展的有效平台。二是机制优势。协会可以做政府不能做、企业做不了、市场没人牵头做的事。三是人才优势。协会集聚了业内顶尖的专家学者和有经验的老同志，可以起到政府与企业的桥梁纽带作用，更好地为产业服务。四是信息优势。协会对行业内的变化最敏感，了解信息，掌握信息，为政府和会员传播信息。同时要发挥好四大职能：一是行业代表，协会要代表行业发声，反映企业诉求；二是行业服务，协会要在市场拓展、技术培训、信息传播等方面为会员提供服务；三是行业协调，协会要为政府出谋划策，为企业排忧解难；四是行业自律，协会要通过自律行为，形成政府依法行政、企业自我约束的氛围，在乡村振兴战略实施过程中发挥更大的作用。</w:t>
      </w:r>
    </w:p>
    <w:p>
      <w:pPr>
        <w:spacing w:line="720" w:lineRule="exact"/>
        <w:jc w:val="center"/>
        <w:rPr>
          <w:rFonts w:hint="eastAsia" w:ascii="仿宋_GB2312" w:hAnsi="仿宋_GB2312" w:eastAsia="仿宋_GB2312" w:cs="仿宋_GB2312"/>
          <w:b/>
          <w:sz w:val="44"/>
          <w:szCs w:val="44"/>
        </w:rPr>
      </w:pPr>
    </w:p>
    <w:p>
      <w:pPr>
        <w:spacing w:line="720" w:lineRule="exact"/>
        <w:jc w:val="center"/>
        <w:rPr>
          <w:rFonts w:hint="eastAsia" w:ascii="仿宋_GB2312" w:hAnsi="仿宋_GB2312" w:eastAsia="仿宋_GB2312" w:cs="仿宋_GB2312"/>
          <w:b/>
          <w:sz w:val="44"/>
          <w:szCs w:val="44"/>
        </w:rPr>
      </w:pPr>
    </w:p>
    <w:p>
      <w:pPr>
        <w:spacing w:line="720" w:lineRule="exact"/>
        <w:jc w:val="center"/>
        <w:rPr>
          <w:rFonts w:hint="eastAsia" w:ascii="仿宋_GB2312" w:hAnsi="仿宋_GB2312" w:eastAsia="仿宋_GB2312" w:cs="仿宋_GB2312"/>
          <w:b/>
          <w:sz w:val="44"/>
          <w:szCs w:val="44"/>
        </w:rPr>
      </w:pPr>
    </w:p>
    <w:p>
      <w:pPr>
        <w:spacing w:line="720" w:lineRule="exact"/>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关于组建省茶叶产业协会黑茶分会的决议</w:t>
      </w:r>
    </w:p>
    <w:p>
      <w:pPr>
        <w:spacing w:line="720" w:lineRule="exact"/>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（2018年1月29日四届理事会五次会议通过）</w:t>
      </w:r>
    </w:p>
    <w:p>
      <w:pPr>
        <w:ind w:firstLine="646"/>
        <w:jc w:val="left"/>
        <w:rPr>
          <w:rFonts w:hint="eastAsia" w:ascii="仿宋_GB2312" w:hAnsi="仿宋_GB2312" w:eastAsia="仿宋_GB2312" w:cs="仿宋_GB2312"/>
          <w:sz w:val="32"/>
          <w:szCs w:val="32"/>
        </w:rPr>
      </w:pPr>
    </w:p>
    <w:p>
      <w:pPr>
        <w:ind w:firstLine="646"/>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了规范我省黑茶企业发展，引导黑茶企业以市场为导向，提高质量和标准化管理水平，不断适应消费者需求，提升浙江黑茶市场占有率。经四届理事会五次会议讨论通过，组建由我省生产、销售黑茶的企业和有关单位组成的省茶叶产业协会黑茶分会。</w:t>
      </w:r>
    </w:p>
    <w:p>
      <w:pPr>
        <w:rPr>
          <w:rFonts w:hint="eastAsia" w:ascii="仿宋_GB2312" w:hAnsi="仿宋_GB2312" w:eastAsia="仿宋_GB2312" w:cs="仿宋_GB2312"/>
          <w:sz w:val="32"/>
          <w:szCs w:val="32"/>
        </w:rPr>
      </w:pPr>
    </w:p>
    <w:p>
      <w:pPr>
        <w:jc w:val="center"/>
        <w:rPr>
          <w:rFonts w:hint="eastAsia" w:ascii="仿宋_GB2312" w:hAnsi="仿宋_GB2312" w:eastAsia="仿宋_GB2312" w:cs="仿宋_GB2312"/>
          <w:b/>
          <w:sz w:val="44"/>
          <w:szCs w:val="44"/>
        </w:rPr>
      </w:pPr>
      <w:r>
        <w:rPr>
          <w:rFonts w:hint="eastAsia" w:ascii="仿宋_GB2312" w:hAnsi="仿宋_GB2312" w:eastAsia="仿宋_GB2312" w:cs="仿宋_GB2312"/>
          <w:b/>
          <w:sz w:val="44"/>
          <w:szCs w:val="44"/>
        </w:rPr>
        <w:t>关于增补理事、常务理事的决议</w:t>
      </w:r>
    </w:p>
    <w:p>
      <w:pPr>
        <w:jc w:val="cente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（2018年1月29日四届理事会五次会议通过）</w:t>
      </w:r>
    </w:p>
    <w:p>
      <w:pPr>
        <w:jc w:val="left"/>
        <w:rPr>
          <w:rFonts w:hint="eastAsia" w:ascii="仿宋_GB2312" w:hAnsi="仿宋_GB2312" w:eastAsia="仿宋_GB2312" w:cs="仿宋_GB2312"/>
          <w:sz w:val="32"/>
          <w:szCs w:val="32"/>
        </w:rPr>
      </w:pPr>
    </w:p>
    <w:p>
      <w:pPr>
        <w:ind w:firstLine="645"/>
        <w:jc w:val="lef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因杭州合众工业集团领导更替，经表决，增补杭州合众工业集团董事长、总经理王可昌为省茶叶产业协会理事、常务理事。</w:t>
      </w:r>
    </w:p>
    <w:p>
      <w:pPr>
        <w:jc w:val="center"/>
        <w:rPr>
          <w:rFonts w:hint="eastAsia" w:ascii="仿宋_GB2312" w:hAnsi="仿宋_GB2312" w:eastAsia="仿宋_GB2312" w:cs="仿宋_GB2312"/>
          <w:b/>
          <w:bCs/>
          <w:sz w:val="44"/>
          <w:szCs w:val="44"/>
        </w:rPr>
      </w:pPr>
    </w:p>
    <w:p>
      <w:pPr>
        <w:jc w:val="center"/>
        <w:rPr>
          <w:rFonts w:hint="eastAsia" w:ascii="仿宋_GB2312" w:hAnsi="仿宋_GB2312" w:eastAsia="仿宋_GB2312" w:cs="仿宋_GB2312"/>
          <w:sz w:val="44"/>
          <w:szCs w:val="44"/>
        </w:rPr>
      </w:pPr>
      <w:r>
        <w:rPr>
          <w:rFonts w:hint="eastAsia" w:ascii="仿宋_GB2312" w:hAnsi="仿宋_GB2312" w:eastAsia="仿宋_GB2312" w:cs="仿宋_GB2312"/>
          <w:b/>
          <w:bCs/>
          <w:sz w:val="44"/>
          <w:szCs w:val="44"/>
        </w:rPr>
        <w:t>全省茶叶协会负责人座谈会在杭州召开</w:t>
      </w:r>
    </w:p>
    <w:p>
      <w:pPr>
        <w:rPr>
          <w:rFonts w:hint="eastAsia" w:ascii="仿宋_GB2312" w:hAnsi="仿宋_GB2312" w:eastAsia="仿宋_GB2312" w:cs="仿宋_GB2312"/>
          <w:sz w:val="44"/>
          <w:szCs w:val="44"/>
        </w:rPr>
      </w:pP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认真贯彻行业协会商会与行政机关脱钩工作精神，交流脱钩工作情况，加强政策引领，推进协会建设，2017年12月9日，省茶叶产业协会在杭州召开全省茶叶协会负责人座谈会，各市、县（市、区）茶叶协会会长、秘书长40余人参加会议，省农产品行业协会联席会议秘书长王良仟，省行业协会商会与行政机关脱钩联合工作组办公室主任、省民政厅社会组织管理局局长蔡国华应邀莅会指导。</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会议指出，</w:t>
      </w:r>
      <w:r>
        <w:rPr>
          <w:rFonts w:hint="eastAsia" w:ascii="仿宋_GB2312" w:hAnsi="仿宋_GB2312" w:eastAsia="仿宋_GB2312" w:cs="仿宋_GB2312"/>
          <w:sz w:val="32"/>
          <w:szCs w:val="32"/>
          <w:lang w:val="en-US" w:eastAsia="zh-CN"/>
        </w:rPr>
        <w:t xml:space="preserve"> 在我省全面开展协会商会“脱钩”试点工作中，</w:t>
      </w:r>
      <w:r>
        <w:rPr>
          <w:rFonts w:hint="eastAsia" w:ascii="仿宋_GB2312" w:hAnsi="仿宋_GB2312" w:eastAsia="仿宋_GB2312" w:cs="仿宋_GB2312"/>
          <w:sz w:val="32"/>
          <w:szCs w:val="32"/>
        </w:rPr>
        <w:t>目前全省茶叶协会主要</w:t>
      </w:r>
      <w:r>
        <w:rPr>
          <w:rFonts w:hint="eastAsia" w:ascii="仿宋_GB2312" w:hAnsi="仿宋_GB2312" w:eastAsia="仿宋_GB2312" w:cs="仿宋_GB2312"/>
          <w:sz w:val="32"/>
          <w:szCs w:val="32"/>
          <w:lang w:eastAsia="zh-CN"/>
        </w:rPr>
        <w:t>呈现</w:t>
      </w:r>
      <w:r>
        <w:rPr>
          <w:rFonts w:hint="eastAsia" w:ascii="仿宋_GB2312" w:hAnsi="仿宋_GB2312" w:eastAsia="仿宋_GB2312" w:cs="仿宋_GB2312"/>
          <w:sz w:val="32"/>
          <w:szCs w:val="32"/>
        </w:rPr>
        <w:t>三种</w:t>
      </w:r>
      <w:r>
        <w:rPr>
          <w:rFonts w:hint="eastAsia" w:ascii="仿宋_GB2312" w:hAnsi="仿宋_GB2312" w:eastAsia="仿宋_GB2312" w:cs="仿宋_GB2312"/>
          <w:sz w:val="32"/>
          <w:szCs w:val="32"/>
          <w:lang w:eastAsia="zh-CN"/>
        </w:rPr>
        <w:t>情况</w:t>
      </w:r>
      <w:r>
        <w:rPr>
          <w:rFonts w:hint="eastAsia" w:ascii="仿宋_GB2312" w:hAnsi="仿宋_GB2312" w:eastAsia="仿宋_GB2312" w:cs="仿宋_GB2312"/>
          <w:sz w:val="32"/>
          <w:szCs w:val="32"/>
        </w:rPr>
        <w:t>：一是协会虽未列入试点范围，但部分秘书处人员已按清理整顿要求辞去协会兼职，会长由企业负责人担任，秘书长仍由茶叶站长兼任，协会主要工作运转基本正常。二是已列入脱钩改革试点，行政机关和事业单位人员全部辞去协会兼职，交由企业承担协会及秘书处工作。其中有的协会工作开展</w:t>
      </w:r>
      <w:r>
        <w:rPr>
          <w:rFonts w:hint="eastAsia" w:ascii="仿宋_GB2312" w:hAnsi="仿宋_GB2312" w:eastAsia="仿宋_GB2312" w:cs="仿宋_GB2312"/>
          <w:sz w:val="32"/>
          <w:szCs w:val="32"/>
          <w:lang w:eastAsia="zh-CN"/>
        </w:rPr>
        <w:t>比较正常</w:t>
      </w:r>
      <w:r>
        <w:rPr>
          <w:rFonts w:hint="eastAsia" w:ascii="仿宋_GB2312" w:hAnsi="仿宋_GB2312" w:eastAsia="仿宋_GB2312" w:cs="仿宋_GB2312"/>
          <w:sz w:val="32"/>
          <w:szCs w:val="32"/>
        </w:rPr>
        <w:t>，多数会长单位</w:t>
      </w:r>
      <w:r>
        <w:rPr>
          <w:rFonts w:hint="eastAsia" w:ascii="仿宋_GB2312" w:hAnsi="仿宋_GB2312" w:eastAsia="仿宋_GB2312" w:cs="仿宋_GB2312"/>
          <w:sz w:val="32"/>
          <w:szCs w:val="32"/>
          <w:lang w:eastAsia="zh-CN"/>
        </w:rPr>
        <w:t>对</w:t>
      </w:r>
      <w:r>
        <w:rPr>
          <w:rFonts w:hint="eastAsia" w:ascii="仿宋_GB2312" w:hAnsi="仿宋_GB2312" w:eastAsia="仿宋_GB2312" w:cs="仿宋_GB2312"/>
          <w:sz w:val="32"/>
          <w:szCs w:val="32"/>
        </w:rPr>
        <w:t>承接秘书处日常工作</w:t>
      </w:r>
      <w:r>
        <w:rPr>
          <w:rFonts w:hint="eastAsia" w:ascii="仿宋_GB2312" w:hAnsi="仿宋_GB2312" w:eastAsia="仿宋_GB2312" w:cs="仿宋_GB2312"/>
          <w:sz w:val="32"/>
          <w:szCs w:val="32"/>
          <w:lang w:eastAsia="zh-CN"/>
        </w:rPr>
        <w:t>存</w:t>
      </w:r>
      <w:r>
        <w:rPr>
          <w:rFonts w:hint="eastAsia" w:ascii="仿宋_GB2312" w:hAnsi="仿宋_GB2312" w:eastAsia="仿宋_GB2312" w:cs="仿宋_GB2312"/>
          <w:sz w:val="32"/>
          <w:szCs w:val="32"/>
        </w:rPr>
        <w:t>有畏难情绪。有的协会工作实际已处于停顿半停顿状态。三是协会脱钩工作尚在进行中，仍由原协会班子维持工作。</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认为，贯彻脱钩精神，必须防止和避免“一脱就散、一脱就死”的现象发生，关键是要吃透上级精神，加强政策指导，注重从实际出发开展工作。对此，蔡国华局长针对与会人员关心的问题作了详细解答，指出开展脱钩工作是贯彻落实党的十八大和十八届二中、三中、四中、五中全会精神，坚持社会化、市场化的改革方向和法制化、非营利的基本原则，加快形成政社分开、权责明确、依法自治的现代社会组织体制的改革举措。其目的是要理清政府、市场、社会关系，厘清行政机关与行业协会商会的职能边界，加强综合监管和党建工作，促进行业协会商会成为依法设立、自主办会、服务为本、治理规范、行为自律的社会组织。创新行业协会商会管理体制和运行机制，激发内在活力和发展动力，提升行业服务功能，充分发挥行业协会商会在经济发展新常态中的独特优势和应有作用。要坚持试点先行、分步稳妥推进，设置必要的过渡期，积极探索，总结经验，完善措施，逐步推开。我省全省性行业协会商会与行政机关脱钩工作从去年9月启动，至今已完成两批，脱钩率70%。关于协会领导和工作人员兼职问题，在职公务员（含参公管理人员）不得在行业协会兼职。领导干部退（离）休后三年内，不得到行业协会兼职，个别确属工作特殊需要兼职的，应当按照干部管理权限审批；退（离）休三年后，到行业协会兼职的，须按干部管理权限审批或备案方可兼职，但只能兼一职，任期届满拟连任的必须重新履行有关审批手续，兼职不超过两届，任职年龄界限为70周岁。院校、科研院所领导可以在社会团体兼三职；提供公共服务、没有行政管理职能的事业单位人员在社会组织兼职没有限制。行业协会脱钩后，应遵照中共中央办公厅《关于加强社会组织党的建设工作的意见》、《全省性行业协会商会负责人任职管理办法》执行。</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会议强调，要按照脱钩工作精神，认真研读相关文件，特别是要全面准确领会本次会议所作的政策解读，在政策落地过程中努力增强正面效应。要积极借鉴各地茶协脱钩工作的好经验好做法，重视结合地方产业发展实际和协会发展历史，凡有利于茶产业长远发展利益，有利于协会建设，特别是有利于遴选好带头人和工作班子的举措，都要认真学习，取长补短，集思广益，推进全省茶产业协会组织建设和能力建设，更好发挥作用。</w:t>
      </w:r>
    </w:p>
    <w:p>
      <w:pPr>
        <w:jc w:val="center"/>
        <w:rPr>
          <w:rFonts w:hint="eastAsia" w:ascii="仿宋_GB2312" w:hAnsi="仿宋_GB2312" w:eastAsia="仿宋_GB2312" w:cs="仿宋_GB2312"/>
          <w:b/>
          <w:color w:val="000000"/>
          <w:sz w:val="44"/>
          <w:szCs w:val="44"/>
        </w:rPr>
      </w:pPr>
      <w:r>
        <w:rPr>
          <w:rFonts w:hint="eastAsia" w:ascii="仿宋_GB2312" w:hAnsi="仿宋_GB2312" w:eastAsia="仿宋_GB2312" w:cs="仿宋_GB2312"/>
          <w:b/>
          <w:color w:val="000000"/>
          <w:sz w:val="44"/>
          <w:szCs w:val="44"/>
        </w:rPr>
        <w:t>省茶叶产业协会驻京企业分会举行年会</w:t>
      </w:r>
    </w:p>
    <w:p>
      <w:pPr>
        <w:ind w:firstLine="640" w:firstLineChars="200"/>
        <w:rPr>
          <w:rFonts w:hint="eastAsia" w:ascii="仿宋_GB2312" w:hAnsi="仿宋_GB2312" w:eastAsia="仿宋_GB2312" w:cs="仿宋_GB2312"/>
          <w:color w:val="000000"/>
          <w:sz w:val="32"/>
          <w:szCs w:val="32"/>
        </w:rPr>
      </w:pPr>
    </w:p>
    <w:p>
      <w:pPr>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2018年1月19日，浙江省茶叶产业协会驻京企业分会2017年会暨新春联谊会在北京隆重举行。中国茶叶流通协会副会长姚静波、北京市西城区副区长李异、浙江省政府驻京办事处副主任章炳林、北京市茶叶协会会长白文祥、浙江省茶叶产业协会常务副会长冯泉林等相关领导以及分会会员200余人参加会议。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浙江省茶叶产业协会驻京企业分会会长朱丽俐作2017年度工作报告，</w:t>
      </w:r>
      <w:r>
        <w:rPr>
          <w:rFonts w:hint="eastAsia" w:ascii="仿宋_GB2312" w:hAnsi="仿宋_GB2312" w:eastAsia="仿宋_GB2312" w:cs="仿宋_GB2312"/>
          <w:color w:val="000000"/>
          <w:sz w:val="32"/>
          <w:szCs w:val="32"/>
          <w:lang w:eastAsia="zh-CN"/>
        </w:rPr>
        <w:t>指出</w:t>
      </w:r>
      <w:r>
        <w:rPr>
          <w:rFonts w:hint="eastAsia" w:ascii="仿宋_GB2312" w:hAnsi="仿宋_GB2312" w:eastAsia="仿宋_GB2312" w:cs="仿宋_GB2312"/>
          <w:color w:val="000000"/>
          <w:sz w:val="32"/>
          <w:szCs w:val="32"/>
        </w:rPr>
        <w:t>2017年是我们国家发生巨大变化的一年，也是茶界大变革的一年，企业转型升级、模式创新、投融资、跨界营销、“互联网+”、“一带一路”等新热门词汇均体现在茶行业中。省茶叶产业协会北京分会以浙商精神，积极学习探索，开拓进取，挖掘潜力，扩大销售渠道，分会会员企业都取得了不错的成绩。2018年，新的一年，新的起点，新的征程，</w:t>
      </w:r>
      <w:r>
        <w:rPr>
          <w:rFonts w:hint="eastAsia" w:ascii="仿宋_GB2312" w:hAnsi="仿宋_GB2312" w:eastAsia="仿宋_GB2312" w:cs="仿宋_GB2312"/>
          <w:color w:val="000000"/>
          <w:sz w:val="32"/>
          <w:szCs w:val="32"/>
          <w:lang w:eastAsia="zh-CN"/>
        </w:rPr>
        <w:t>要</w:t>
      </w:r>
      <w:r>
        <w:rPr>
          <w:rFonts w:hint="eastAsia" w:ascii="仿宋_GB2312" w:hAnsi="仿宋_GB2312" w:eastAsia="仿宋_GB2312" w:cs="仿宋_GB2312"/>
          <w:color w:val="000000"/>
          <w:sz w:val="32"/>
          <w:szCs w:val="32"/>
        </w:rPr>
        <w:t>“不驰于空想、不骛于虚声”，带领全体会员一步一个脚印，脚踏实地干好工作，团结协作，努力奋斗，诚信经营，</w:t>
      </w:r>
      <w:r>
        <w:rPr>
          <w:rFonts w:hint="eastAsia" w:ascii="仿宋_GB2312" w:hAnsi="仿宋_GB2312" w:eastAsia="仿宋_GB2312" w:cs="仿宋_GB2312"/>
          <w:color w:val="000000"/>
          <w:sz w:val="32"/>
          <w:szCs w:val="32"/>
          <w:lang w:eastAsia="zh-CN"/>
        </w:rPr>
        <w:t>撸</w:t>
      </w:r>
      <w:r>
        <w:rPr>
          <w:rFonts w:hint="eastAsia" w:ascii="仿宋_GB2312" w:hAnsi="仿宋_GB2312" w:eastAsia="仿宋_GB2312" w:cs="仿宋_GB2312"/>
          <w:color w:val="000000"/>
          <w:sz w:val="32"/>
          <w:szCs w:val="32"/>
        </w:rPr>
        <w:t>起袖子加油干！</w:t>
      </w:r>
      <w:r>
        <w:rPr>
          <w:rFonts w:hint="eastAsia" w:ascii="仿宋_GB2312" w:hAnsi="仿宋_GB2312" w:eastAsia="仿宋_GB2312" w:cs="仿宋_GB2312"/>
          <w:sz w:val="32"/>
          <w:szCs w:val="32"/>
        </w:rPr>
        <w:t xml:space="preserve"> </w:t>
      </w:r>
    </w:p>
    <w:p>
      <w:pPr>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p>
    <w:p>
      <w:pPr>
        <w:pStyle w:val="5"/>
        <w:keepNext w:val="0"/>
        <w:keepLines w:val="0"/>
        <w:pageBreakBefore w:val="0"/>
        <w:widowControl w:val="0"/>
        <w:kinsoku/>
        <w:wordWrap/>
        <w:overflowPunct/>
        <w:topLinePunct w:val="0"/>
        <w:autoSpaceDE/>
        <w:autoSpaceDN/>
        <w:bidi w:val="0"/>
        <w:adjustRightInd/>
        <w:snapToGrid/>
        <w:spacing w:line="500" w:lineRule="exact"/>
        <w:ind w:left="0" w:leftChars="0" w:right="235" w:rightChars="112" w:firstLineChars="200"/>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报：</w:t>
      </w:r>
      <w:r>
        <w:rPr>
          <w:rFonts w:hint="eastAsia" w:ascii="仿宋_GB2312" w:hAnsi="仿宋_GB2312" w:eastAsia="仿宋_GB2312" w:cs="仿宋_GB2312"/>
          <w:sz w:val="24"/>
          <w:szCs w:val="24"/>
          <w:lang w:val="en-US" w:eastAsia="zh-CN"/>
        </w:rPr>
        <w:t xml:space="preserve">     副省长，</w:t>
      </w:r>
      <w:r>
        <w:rPr>
          <w:rFonts w:hint="eastAsia" w:ascii="仿宋_GB2312" w:hAnsi="仿宋_GB2312" w:eastAsia="仿宋_GB2312" w:cs="仿宋_GB2312"/>
          <w:sz w:val="24"/>
          <w:szCs w:val="24"/>
        </w:rPr>
        <w:t>许行贯老省长，程渭山、陈宗懋名誉会长，章猛进主任、蒋珍贵副主任、林健东厅长、王建跃副厅长、省农业厅、省政府办公厅农业处、省农办综合处、省财政厅农业处、省农业厅人事处，省农产品行业协会联席会议秘书处</w:t>
      </w:r>
    </w:p>
    <w:p>
      <w:pPr>
        <w:pStyle w:val="5"/>
        <w:keepNext w:val="0"/>
        <w:keepLines w:val="0"/>
        <w:pageBreakBefore w:val="0"/>
        <w:widowControl w:val="0"/>
        <w:kinsoku/>
        <w:wordWrap/>
        <w:overflowPunct/>
        <w:topLinePunct w:val="0"/>
        <w:autoSpaceDE/>
        <w:autoSpaceDN/>
        <w:bidi w:val="0"/>
        <w:adjustRightInd/>
        <w:snapToGrid/>
        <w:spacing w:line="500" w:lineRule="exact"/>
        <w:ind w:left="0" w:leftChars="0" w:right="235" w:rightChars="112" w:firstLine="601"/>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送：会长、副会长、咨询委员、荣誉顾问、顾问、秘书长、副秘书长</w:t>
      </w:r>
    </w:p>
    <w:p>
      <w:pPr>
        <w:keepNext w:val="0"/>
        <w:keepLines w:val="0"/>
        <w:pageBreakBefore w:val="0"/>
        <w:widowControl w:val="0"/>
        <w:kinsoku/>
        <w:wordWrap/>
        <w:overflowPunct/>
        <w:topLinePunct w:val="0"/>
        <w:autoSpaceDE/>
        <w:autoSpaceDN/>
        <w:bidi w:val="0"/>
        <w:adjustRightInd/>
        <w:snapToGrid/>
        <w:spacing w:line="500" w:lineRule="exact"/>
        <w:ind w:left="0" w:leftChars="0" w:right="235" w:rightChars="112" w:firstLine="480" w:firstLineChars="200"/>
        <w:jc w:val="left"/>
        <w:textAlignment w:val="auto"/>
        <w:outlineLvl w:val="9"/>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发：会员单位（个人）及相关单位</w:t>
      </w:r>
    </w:p>
    <w:sectPr>
      <w:footerReference r:id="rId3" w:type="default"/>
      <w:footerReference r:id="rId4" w:type="even"/>
      <w:pgSz w:w="11906" w:h="16838"/>
      <w:pgMar w:top="1644" w:right="1511" w:bottom="1559" w:left="1514" w:header="1247"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altName w:val="Palatino Linotype"/>
    <w:panose1 w:val="02040503050406030204"/>
    <w:charset w:val="00"/>
    <w:family w:val="roman"/>
    <w:pitch w:val="default"/>
    <w:sig w:usb0="00000000" w:usb1="00000000" w:usb2="00000000" w:usb3="00000000" w:csb0="0000019F" w:csb1="00000000"/>
  </w:font>
  <w:font w:name="Calibri">
    <w:altName w:val="微软雅黑"/>
    <w:panose1 w:val="020F0502020204030204"/>
    <w:charset w:val="00"/>
    <w:family w:val="swiss"/>
    <w:pitch w:val="default"/>
    <w:sig w:usb0="00000000" w:usb1="00000000" w:usb2="00000001" w:usb3="00000000" w:csb0="0000019F" w:csb1="00000000"/>
  </w:font>
  <w:font w:name="楷体_GB2312">
    <w:panose1 w:val="02010609030101010101"/>
    <w:charset w:val="86"/>
    <w:family w:val="modern"/>
    <w:pitch w:val="default"/>
    <w:sig w:usb0="00000001" w:usb1="080E0000" w:usb2="00000000" w:usb3="00000000" w:csb0="00040000" w:csb1="00000000"/>
  </w:font>
  <w:font w:name="仿宋">
    <w:altName w:val="微软雅黑"/>
    <w:panose1 w:val="02010609060101010101"/>
    <w:charset w:val="86"/>
    <w:family w:val="modern"/>
    <w:pitch w:val="default"/>
    <w:sig w:usb0="00000000" w:usb1="00000000" w:usb2="00000016" w:usb3="00000000" w:csb0="00040001" w:csb1="00000000"/>
  </w:font>
  <w:font w:name="新宋体">
    <w:panose1 w:val="02010609030101010101"/>
    <w:charset w:val="86"/>
    <w:family w:val="modern"/>
    <w:pitch w:val="default"/>
    <w:sig w:usb0="00000003" w:usb1="080E0000" w:usb2="00000000" w:usb3="00000000" w:csb0="00040001" w:csb1="00000000"/>
  </w:font>
  <w:font w:name="仿宋_GB2312">
    <w:panose1 w:val="02010609030101010101"/>
    <w:charset w:val="86"/>
    <w:family w:val="modern"/>
    <w:pitch w:val="default"/>
    <w:sig w:usb0="00000001" w:usb1="080E0000" w:usb2="00000000" w:usb3="00000000" w:csb0="00040000" w:csb1="00000000"/>
  </w:font>
  <w:font w:name="楷体">
    <w:altName w:val="楷体_GB2312"/>
    <w:panose1 w:val="02010609060101010101"/>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0F3C52" w:usb2="00000016" w:usb3="00000000" w:csb0="0004001F" w:csb1="00000000"/>
  </w:font>
  <w:font w:name="Palatino Linotype">
    <w:panose1 w:val="02040502050505030304"/>
    <w:charset w:val="00"/>
    <w:family w:val="auto"/>
    <w:pitch w:val="default"/>
    <w:sig w:usb0="E0000387" w:usb1="40000013" w:usb2="00000000" w:usb3="00000000" w:csb0="2000019F" w:csb1="00000000"/>
  </w:font>
  <w:font w:name="Arial">
    <w:panose1 w:val="020B0604020202020204"/>
    <w:charset w:val="00"/>
    <w:family w:val="auto"/>
    <w:pitch w:val="default"/>
    <w:sig w:usb0="00007A87" w:usb1="80000000" w:usb2="00000008"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14</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rPr>
      <w:t>21</w:t>
    </w:r>
    <w:r>
      <w:fldChar w:fldCharType="end"/>
    </w:r>
  </w:p>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5722E"/>
    <w:multiLevelType w:val="multilevel"/>
    <w:tmpl w:val="10D5722E"/>
    <w:lvl w:ilvl="0" w:tentative="0">
      <w:start w:val="1"/>
      <w:numFmt w:val="japaneseCounting"/>
      <w:lvlText w:val="（%1）"/>
      <w:lvlJc w:val="left"/>
      <w:pPr>
        <w:ind w:left="1780" w:hanging="1080"/>
      </w:pPr>
      <w:rPr>
        <w:rFonts w:hint="default"/>
        <w:lang w:val="en-US"/>
      </w:rPr>
    </w:lvl>
    <w:lvl w:ilvl="1" w:tentative="0">
      <w:start w:val="1"/>
      <w:numFmt w:val="lowerLetter"/>
      <w:lvlText w:val="%2)"/>
      <w:lvlJc w:val="left"/>
      <w:pPr>
        <w:ind w:left="1540" w:hanging="420"/>
      </w:pPr>
    </w:lvl>
    <w:lvl w:ilvl="2" w:tentative="0">
      <w:start w:val="1"/>
      <w:numFmt w:val="lowerRoman"/>
      <w:lvlText w:val="%3."/>
      <w:lvlJc w:val="right"/>
      <w:pPr>
        <w:ind w:left="1960" w:hanging="420"/>
      </w:pPr>
    </w:lvl>
    <w:lvl w:ilvl="3" w:tentative="0">
      <w:start w:val="1"/>
      <w:numFmt w:val="decimal"/>
      <w:lvlText w:val="%4."/>
      <w:lvlJc w:val="left"/>
      <w:pPr>
        <w:ind w:left="2380" w:hanging="420"/>
      </w:pPr>
    </w:lvl>
    <w:lvl w:ilvl="4" w:tentative="0">
      <w:start w:val="1"/>
      <w:numFmt w:val="lowerLetter"/>
      <w:lvlText w:val="%5)"/>
      <w:lvlJc w:val="left"/>
      <w:pPr>
        <w:ind w:left="2800" w:hanging="420"/>
      </w:pPr>
    </w:lvl>
    <w:lvl w:ilvl="5" w:tentative="0">
      <w:start w:val="1"/>
      <w:numFmt w:val="lowerRoman"/>
      <w:lvlText w:val="%6."/>
      <w:lvlJc w:val="right"/>
      <w:pPr>
        <w:ind w:left="3220" w:hanging="420"/>
      </w:pPr>
    </w:lvl>
    <w:lvl w:ilvl="6" w:tentative="0">
      <w:start w:val="1"/>
      <w:numFmt w:val="decimal"/>
      <w:lvlText w:val="%7."/>
      <w:lvlJc w:val="left"/>
      <w:pPr>
        <w:ind w:left="3640" w:hanging="420"/>
      </w:pPr>
    </w:lvl>
    <w:lvl w:ilvl="7" w:tentative="0">
      <w:start w:val="1"/>
      <w:numFmt w:val="lowerLetter"/>
      <w:lvlText w:val="%8)"/>
      <w:lvlJc w:val="left"/>
      <w:pPr>
        <w:ind w:left="4060" w:hanging="420"/>
      </w:pPr>
    </w:lvl>
    <w:lvl w:ilvl="8" w:tentative="0">
      <w:start w:val="1"/>
      <w:numFmt w:val="lowerRoman"/>
      <w:lvlText w:val="%9."/>
      <w:lvlJc w:val="right"/>
      <w:pPr>
        <w:ind w:left="44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536"/>
    <w:rsid w:val="0000355D"/>
    <w:rsid w:val="00025389"/>
    <w:rsid w:val="00087229"/>
    <w:rsid w:val="000876FA"/>
    <w:rsid w:val="000953F2"/>
    <w:rsid w:val="000E3681"/>
    <w:rsid w:val="0013564C"/>
    <w:rsid w:val="00154E05"/>
    <w:rsid w:val="001B0841"/>
    <w:rsid w:val="001B3D62"/>
    <w:rsid w:val="00274698"/>
    <w:rsid w:val="00280B81"/>
    <w:rsid w:val="002A1E49"/>
    <w:rsid w:val="003045CA"/>
    <w:rsid w:val="003364D9"/>
    <w:rsid w:val="00347D4A"/>
    <w:rsid w:val="00364630"/>
    <w:rsid w:val="00383EEF"/>
    <w:rsid w:val="003D4657"/>
    <w:rsid w:val="00402E08"/>
    <w:rsid w:val="004625F1"/>
    <w:rsid w:val="004828FB"/>
    <w:rsid w:val="00497116"/>
    <w:rsid w:val="004E08B9"/>
    <w:rsid w:val="00507526"/>
    <w:rsid w:val="005238BF"/>
    <w:rsid w:val="00537F8A"/>
    <w:rsid w:val="005662E2"/>
    <w:rsid w:val="00571952"/>
    <w:rsid w:val="00596C96"/>
    <w:rsid w:val="005C703D"/>
    <w:rsid w:val="00667B17"/>
    <w:rsid w:val="00670126"/>
    <w:rsid w:val="0069125A"/>
    <w:rsid w:val="00693EB5"/>
    <w:rsid w:val="00705E61"/>
    <w:rsid w:val="00830144"/>
    <w:rsid w:val="008A4C6A"/>
    <w:rsid w:val="00982576"/>
    <w:rsid w:val="009A6E5F"/>
    <w:rsid w:val="00A41536"/>
    <w:rsid w:val="00A535DB"/>
    <w:rsid w:val="00A604B5"/>
    <w:rsid w:val="00AB353A"/>
    <w:rsid w:val="00B46000"/>
    <w:rsid w:val="00B573CD"/>
    <w:rsid w:val="00BA6844"/>
    <w:rsid w:val="00BC779E"/>
    <w:rsid w:val="00BF23E8"/>
    <w:rsid w:val="00C109E7"/>
    <w:rsid w:val="00C86D31"/>
    <w:rsid w:val="00C87FC1"/>
    <w:rsid w:val="00CF62A7"/>
    <w:rsid w:val="00D53F61"/>
    <w:rsid w:val="00DA2C17"/>
    <w:rsid w:val="00DB35D4"/>
    <w:rsid w:val="00E2477F"/>
    <w:rsid w:val="00E31043"/>
    <w:rsid w:val="00E36D8D"/>
    <w:rsid w:val="00EE2C2D"/>
    <w:rsid w:val="00F41B22"/>
    <w:rsid w:val="00F70E5C"/>
    <w:rsid w:val="00FC01FC"/>
    <w:rsid w:val="00FE1313"/>
    <w:rsid w:val="00FE4D09"/>
    <w:rsid w:val="028A204C"/>
    <w:rsid w:val="049C21D4"/>
    <w:rsid w:val="0BC2077E"/>
    <w:rsid w:val="134060B2"/>
    <w:rsid w:val="18AE2445"/>
    <w:rsid w:val="24651852"/>
    <w:rsid w:val="300B1925"/>
    <w:rsid w:val="34C246B1"/>
    <w:rsid w:val="40BA2753"/>
    <w:rsid w:val="47E76E6E"/>
    <w:rsid w:val="53F43B8F"/>
    <w:rsid w:val="61D2330C"/>
    <w:rsid w:val="66F163A6"/>
    <w:rsid w:val="6E0068E6"/>
    <w:rsid w:val="72A51BBE"/>
    <w:rsid w:val="7BAC2A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uiPriority w:val="1"/>
  </w:style>
  <w:style w:type="table" w:default="1" w:styleId="10">
    <w:name w:val="Normal Table"/>
    <w:unhideWhenUsed/>
    <w:qFormat/>
    <w:uiPriority w:val="99"/>
    <w:tblPr>
      <w:tblLayout w:type="fixed"/>
      <w:tblCellMar>
        <w:top w:w="0" w:type="dxa"/>
        <w:left w:w="108" w:type="dxa"/>
        <w:bottom w:w="0" w:type="dxa"/>
        <w:right w:w="108" w:type="dxa"/>
      </w:tblCellMar>
    </w:tblPr>
  </w:style>
  <w:style w:type="paragraph" w:styleId="2">
    <w:name w:val="Balloon Text"/>
    <w:basedOn w:val="1"/>
    <w:link w:val="13"/>
    <w:unhideWhenUsed/>
    <w:qFormat/>
    <w:uiPriority w:val="99"/>
    <w:rPr>
      <w:sz w:val="18"/>
      <w:szCs w:val="18"/>
    </w:rPr>
  </w:style>
  <w:style w:type="paragraph" w:styleId="3">
    <w:name w:val="footer"/>
    <w:basedOn w:val="1"/>
    <w:link w:val="12"/>
    <w:qFormat/>
    <w:uiPriority w:val="0"/>
    <w:pPr>
      <w:tabs>
        <w:tab w:val="center" w:pos="4153"/>
        <w:tab w:val="right" w:pos="8306"/>
      </w:tabs>
      <w:snapToGrid w:val="0"/>
      <w:jc w:val="left"/>
    </w:pPr>
    <w:rPr>
      <w:sz w:val="18"/>
      <w:szCs w:val="18"/>
    </w:rPr>
  </w:style>
  <w:style w:type="paragraph" w:styleId="4">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1"/>
    <w:qFormat/>
    <w:uiPriority w:val="0"/>
    <w:pPr>
      <w:pBdr>
        <w:top w:val="single" w:color="auto" w:sz="18" w:space="1"/>
        <w:bottom w:val="single" w:color="auto" w:sz="18" w:space="1"/>
      </w:pBdr>
      <w:ind w:firstLine="600"/>
    </w:pPr>
    <w:rPr>
      <w:rFonts w:ascii="楷体_GB2312" w:eastAsia="楷体_GB2312"/>
      <w:sz w:val="32"/>
    </w:rPr>
  </w:style>
  <w:style w:type="paragraph" w:styleId="6">
    <w:name w:val="Normal (Web)"/>
    <w:basedOn w:val="1"/>
    <w:uiPriority w:val="99"/>
    <w:pPr>
      <w:widowControl/>
      <w:spacing w:before="100" w:beforeAutospacing="1" w:after="100" w:afterAutospacing="1"/>
      <w:jc w:val="left"/>
    </w:pPr>
    <w:rPr>
      <w:rFonts w:ascii="宋体" w:hAnsi="宋体" w:cs="宋体"/>
      <w:kern w:val="0"/>
      <w:sz w:val="24"/>
    </w:rPr>
  </w:style>
  <w:style w:type="character" w:styleId="8">
    <w:name w:val="page number"/>
    <w:basedOn w:val="7"/>
    <w:uiPriority w:val="0"/>
  </w:style>
  <w:style w:type="character" w:styleId="9">
    <w:name w:val="Hyperlink"/>
    <w:basedOn w:val="7"/>
    <w:uiPriority w:val="0"/>
    <w:rPr>
      <w:color w:val="0000FF"/>
      <w:u w:val="single"/>
    </w:rPr>
  </w:style>
  <w:style w:type="character" w:customStyle="1" w:styleId="11">
    <w:name w:val="正文文本缩进 3 Char"/>
    <w:basedOn w:val="7"/>
    <w:link w:val="5"/>
    <w:qFormat/>
    <w:uiPriority w:val="0"/>
    <w:rPr>
      <w:rFonts w:ascii="楷体_GB2312" w:hAnsi="Times New Roman" w:eastAsia="楷体_GB2312" w:cs="Times New Roman"/>
      <w:sz w:val="32"/>
      <w:szCs w:val="24"/>
    </w:rPr>
  </w:style>
  <w:style w:type="character" w:customStyle="1" w:styleId="12">
    <w:name w:val="页脚 Char"/>
    <w:basedOn w:val="7"/>
    <w:link w:val="3"/>
    <w:qFormat/>
    <w:uiPriority w:val="0"/>
    <w:rPr>
      <w:rFonts w:ascii="Times New Roman" w:hAnsi="Times New Roman" w:eastAsia="宋体" w:cs="Times New Roman"/>
      <w:sz w:val="18"/>
      <w:szCs w:val="18"/>
    </w:rPr>
  </w:style>
  <w:style w:type="character" w:customStyle="1" w:styleId="13">
    <w:name w:val="批注框文本 Char"/>
    <w:basedOn w:val="7"/>
    <w:link w:val="2"/>
    <w:semiHidden/>
    <w:qFormat/>
    <w:uiPriority w:val="99"/>
    <w:rPr>
      <w:rFonts w:ascii="Times New Roman" w:hAnsi="Times New Roman" w:eastAsia="宋体" w:cs="Times New Roman"/>
      <w:sz w:val="18"/>
      <w:szCs w:val="18"/>
    </w:rPr>
  </w:style>
  <w:style w:type="character" w:customStyle="1" w:styleId="14">
    <w:name w:val="页眉 Char"/>
    <w:basedOn w:val="7"/>
    <w:link w:val="4"/>
    <w:semiHidden/>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24</Pages>
  <Words>1885</Words>
  <Characters>10745</Characters>
  <Lines>89</Lines>
  <Paragraphs>25</Paragraphs>
  <ScaleCrop>false</ScaleCrop>
  <LinksUpToDate>false</LinksUpToDate>
  <CharactersWithSpaces>12605</CharactersWithSpaces>
  <Application>WPS Office_10.1.0.7022_F1E327BC-269C-435d-A152-05C5408002CA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2018-01-31T03:53:00Z</dcterms:created>
  <dc:creator>ADMIN</dc:creator>
  <cp:lastModifiedBy>星星1399622003</cp:lastModifiedBy>
  <cp:lastPrinted>2018-02-01T00:46:00Z</cp:lastPrinted>
  <dcterms:modified xsi:type="dcterms:W3CDTF">2018-02-06T02:04:17Z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