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楷体_GB2312" w:eastAsia="楷体_GB2312"/>
          <w:sz w:val="28"/>
        </w:rPr>
      </w:pPr>
      <w:r>
        <w:rPr>
          <w:rFonts w:hint="eastAsia" w:ascii="楷体_GB2312" w:eastAsia="楷体_GB2312"/>
          <w:sz w:val="28"/>
        </w:rPr>
        <w:drawing>
          <wp:inline distT="0" distB="0" distL="0" distR="0">
            <wp:extent cx="1143000" cy="1095375"/>
            <wp:effectExtent l="0" t="0" r="0" b="1905"/>
            <wp:docPr id="15" name="图片 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10"/>
                    <pic:cNvPicPr>
                      <a:picLocks noChangeAspect="1" noChangeArrowheads="1"/>
                    </pic:cNvPicPr>
                  </pic:nvPicPr>
                  <pic:blipFill>
                    <a:blip r:embed="rId5"/>
                    <a:srcRect/>
                    <a:stretch>
                      <a:fillRect/>
                    </a:stretch>
                  </pic:blipFill>
                  <pic:spPr>
                    <a:xfrm>
                      <a:off x="0" y="0"/>
                      <a:ext cx="1143000" cy="1095375"/>
                    </a:xfrm>
                    <a:prstGeom prst="rect">
                      <a:avLst/>
                    </a:prstGeom>
                    <a:noFill/>
                    <a:ln w="9525">
                      <a:noFill/>
                      <a:miter lim="800000"/>
                      <a:headEnd/>
                      <a:tailEnd/>
                    </a:ln>
                  </pic:spPr>
                </pic:pic>
              </a:graphicData>
            </a:graphic>
          </wp:inline>
        </w:drawing>
      </w:r>
      <w:r>
        <w:rPr>
          <w:rFonts w:hint="eastAsia" w:ascii="楷体_GB2312" w:eastAsia="楷体_GB2312"/>
          <w:sz w:val="28"/>
        </w:rPr>
        <w:drawing>
          <wp:inline distT="0" distB="0" distL="0" distR="0">
            <wp:extent cx="3914775" cy="1095375"/>
            <wp:effectExtent l="0" t="0" r="1905" b="1905"/>
            <wp:docPr id="16" name="图片 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20"/>
                    <pic:cNvPicPr>
                      <a:picLocks noChangeAspect="1" noChangeArrowheads="1"/>
                    </pic:cNvPicPr>
                  </pic:nvPicPr>
                  <pic:blipFill>
                    <a:blip r:embed="rId6"/>
                    <a:srcRect/>
                    <a:stretch>
                      <a:fillRect/>
                    </a:stretch>
                  </pic:blipFill>
                  <pic:spPr>
                    <a:xfrm>
                      <a:off x="0" y="0"/>
                      <a:ext cx="3914775" cy="1095375"/>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黑体" w:hAnsi="黑体" w:eastAsia="黑体"/>
          <w:b/>
          <w:color w:val="003300"/>
          <w:sz w:val="92"/>
          <w:szCs w:val="92"/>
        </w:rPr>
      </w:pPr>
      <w:r>
        <w:rPr>
          <w:rFonts w:hint="eastAsia" w:ascii="黑体" w:hAnsi="黑体" w:eastAsia="黑体"/>
          <w:b/>
          <w:color w:val="003300"/>
          <w:sz w:val="92"/>
          <w:szCs w:val="92"/>
        </w:rPr>
        <w:t>工 作 通 讯</w:t>
      </w:r>
    </w:p>
    <w:p>
      <w:pPr>
        <w:keepNext w:val="0"/>
        <w:keepLines w:val="0"/>
        <w:pageBreakBefore w:val="0"/>
        <w:widowControl w:val="0"/>
        <w:kinsoku/>
        <w:wordWrap/>
        <w:overflowPunct/>
        <w:topLinePunct w:val="0"/>
        <w:autoSpaceDE/>
        <w:autoSpaceDN/>
        <w:bidi w:val="0"/>
        <w:adjustRightInd/>
        <w:snapToGrid/>
        <w:spacing w:before="576" w:after="468"/>
        <w:jc w:val="center"/>
        <w:textAlignment w:val="auto"/>
        <w:rPr>
          <w:rFonts w:ascii="新宋体" w:hAnsi="新宋体" w:eastAsia="新宋体" w:cs="新宋体"/>
          <w:b/>
          <w:w w:val="90"/>
          <w:sz w:val="100"/>
        </w:rPr>
      </w:pPr>
      <w:r>
        <w:rPr>
          <w:rFonts w:hint="eastAsia" w:ascii="新宋体" w:hAnsi="新宋体" w:eastAsia="新宋体" w:cs="新宋体"/>
          <w:b/>
          <w:sz w:val="32"/>
          <w:szCs w:val="32"/>
        </w:rPr>
        <w:t>第4期（总第82期）</w:t>
      </w:r>
    </w:p>
    <w:p>
      <w:pPr>
        <w:pBdr>
          <w:bottom w:val="single" w:color="auto" w:sz="18" w:space="6"/>
        </w:pBdr>
        <w:spacing w:before="312" w:line="560" w:lineRule="exact"/>
        <w:jc w:val="left"/>
        <w:rPr>
          <w:rFonts w:ascii="仿宋_GB2312" w:hAnsi="楷体" w:eastAsia="仿宋_GB2312"/>
          <w:b/>
          <w:sz w:val="32"/>
          <w:szCs w:val="32"/>
        </w:rPr>
      </w:pPr>
      <w:r>
        <w:rPr>
          <w:rFonts w:hint="eastAsia" w:ascii="新宋体" w:hAnsi="新宋体" w:eastAsia="新宋体" w:cs="新宋体"/>
          <w:b/>
          <w:sz w:val="30"/>
          <w:szCs w:val="30"/>
        </w:rPr>
        <w:t xml:space="preserve">   浙江省茶叶产业协会秘书处编</w:t>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 xml:space="preserve"> 2021年11月 8日</w:t>
      </w:r>
    </w:p>
    <w:p>
      <w:pPr>
        <w:spacing w:line="460" w:lineRule="exact"/>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目  录</w:t>
      </w:r>
    </w:p>
    <w:p>
      <w:pPr>
        <w:widowControl/>
        <w:spacing w:line="520" w:lineRule="exact"/>
        <w:rPr>
          <w:rFonts w:ascii="仿宋" w:hAnsi="仿宋" w:eastAsia="仿宋" w:cs="宋体"/>
          <w:b/>
          <w:kern w:val="0"/>
          <w:sz w:val="32"/>
          <w:szCs w:val="32"/>
        </w:rPr>
      </w:pPr>
      <w:r>
        <w:rPr>
          <w:rFonts w:hint="eastAsia" w:ascii="仿宋" w:hAnsi="仿宋" w:eastAsia="仿宋" w:cs="宋体"/>
          <w:b/>
          <w:kern w:val="0"/>
          <w:sz w:val="32"/>
          <w:szCs w:val="32"/>
        </w:rPr>
        <w:t>产业政策</w:t>
      </w:r>
    </w:p>
    <w:p>
      <w:pPr>
        <w:widowControl/>
        <w:spacing w:line="520" w:lineRule="exact"/>
        <w:rPr>
          <w:rFonts w:ascii="仿宋" w:hAnsi="仿宋" w:eastAsia="仿宋" w:cs="宋体"/>
          <w:kern w:val="0"/>
          <w:sz w:val="32"/>
          <w:szCs w:val="32"/>
        </w:rPr>
      </w:pPr>
      <w:r>
        <w:rPr>
          <w:rFonts w:hint="eastAsia" w:ascii="仿宋" w:hAnsi="仿宋" w:eastAsia="仿宋" w:cs="仿宋_GB2312"/>
          <w:kern w:val="0"/>
          <w:sz w:val="32"/>
          <w:szCs w:val="32"/>
        </w:rPr>
        <w:t xml:space="preserve">◆ </w:t>
      </w:r>
      <w:r>
        <w:rPr>
          <w:rFonts w:hint="eastAsia" w:ascii="仿宋" w:hAnsi="仿宋" w:eastAsia="仿宋" w:cs="仿宋_GB2312"/>
          <w:sz w:val="32"/>
          <w:szCs w:val="32"/>
        </w:rPr>
        <w:t>农业农村部、国家市场监督管理总局、中华全国供销合作总社关于促进茶产业健康发展的指导意见</w:t>
      </w:r>
      <w:r>
        <w:rPr>
          <w:rFonts w:hint="eastAsia" w:ascii="仿宋" w:hAnsi="仿宋" w:eastAsia="仿宋" w:cs="仿宋_GB2312"/>
          <w:sz w:val="32"/>
          <w:szCs w:val="32"/>
          <w:lang w:val="en-US" w:eastAsia="zh-CN"/>
        </w:rPr>
        <w:t xml:space="preserve">   </w:t>
      </w:r>
      <w:r>
        <w:rPr>
          <w:rFonts w:ascii="仿宋" w:hAnsi="仿宋" w:eastAsia="仿宋" w:cs="仿宋_GB2312"/>
          <w:sz w:val="32"/>
          <w:szCs w:val="32"/>
        </w:rPr>
        <w:t>………………</w:t>
      </w:r>
      <w:r>
        <w:rPr>
          <w:rFonts w:hint="eastAsia" w:ascii="仿宋" w:hAnsi="仿宋" w:eastAsia="仿宋" w:cs="仿宋_GB2312"/>
          <w:sz w:val="32"/>
          <w:szCs w:val="32"/>
        </w:rPr>
        <w:t>2</w:t>
      </w:r>
    </w:p>
    <w:p>
      <w:pPr>
        <w:bidi w:val="0"/>
        <w:rPr>
          <w:rFonts w:hint="eastAsia" w:ascii="仿宋" w:hAnsi="仿宋" w:eastAsia="仿宋" w:cs="仿宋"/>
          <w:sz w:val="28"/>
          <w:szCs w:val="28"/>
        </w:rPr>
      </w:pPr>
      <w:r>
        <w:rPr>
          <w:rStyle w:val="17"/>
          <w:rFonts w:hint="eastAsia"/>
          <w:sz w:val="32"/>
          <w:szCs w:val="32"/>
        </w:rPr>
        <w:t>◆</w:t>
      </w:r>
      <w:r>
        <w:rPr>
          <w:rFonts w:hint="eastAsia"/>
          <w:sz w:val="32"/>
          <w:szCs w:val="40"/>
        </w:rPr>
        <w:t xml:space="preserve"> </w:t>
      </w:r>
      <w:r>
        <w:rPr>
          <w:rFonts w:hint="eastAsia" w:ascii="仿宋" w:hAnsi="仿宋" w:eastAsia="仿宋" w:cs="仿宋"/>
          <w:sz w:val="28"/>
          <w:szCs w:val="28"/>
        </w:rPr>
        <w:t>农业农村部关于促进农业产业化龙头企业做大做强的意见……11</w:t>
      </w:r>
    </w:p>
    <w:p>
      <w:pPr>
        <w:bidi w:val="0"/>
        <w:rPr>
          <w:rFonts w:hint="eastAsia" w:ascii="仿宋" w:hAnsi="仿宋" w:eastAsia="仿宋" w:cs="仿宋"/>
          <w:b/>
          <w:bCs/>
          <w:sz w:val="32"/>
          <w:szCs w:val="32"/>
        </w:rPr>
      </w:pPr>
      <w:r>
        <w:rPr>
          <w:rFonts w:hint="eastAsia" w:ascii="仿宋" w:hAnsi="仿宋" w:eastAsia="仿宋" w:cs="仿宋"/>
          <w:b/>
          <w:bCs/>
          <w:sz w:val="32"/>
          <w:szCs w:val="32"/>
        </w:rPr>
        <w:t>自律承诺</w:t>
      </w:r>
    </w:p>
    <w:p>
      <w:pPr>
        <w:pStyle w:val="15"/>
        <w:widowControl/>
        <w:numPr>
          <w:ilvl w:val="0"/>
          <w:numId w:val="1"/>
        </w:numPr>
        <w:spacing w:line="520" w:lineRule="exact"/>
        <w:ind w:firstLineChars="0"/>
        <w:rPr>
          <w:rFonts w:ascii="仿宋" w:hAnsi="仿宋" w:eastAsia="仿宋" w:cs="宋体"/>
          <w:kern w:val="0"/>
          <w:sz w:val="32"/>
          <w:szCs w:val="32"/>
        </w:rPr>
      </w:pPr>
      <w:r>
        <w:rPr>
          <w:rFonts w:hint="eastAsia" w:ascii="仿宋" w:hAnsi="仿宋" w:eastAsia="仿宋" w:cs="宋体"/>
          <w:kern w:val="0"/>
          <w:sz w:val="32"/>
          <w:szCs w:val="32"/>
        </w:rPr>
        <w:t xml:space="preserve"> 浙江省茶叶产业协会收费自律承诺书</w:t>
      </w:r>
      <w:r>
        <w:rPr>
          <w:rFonts w:hint="eastAsia" w:ascii="仿宋" w:hAnsi="仿宋" w:eastAsia="仿宋" w:cs="宋体"/>
          <w:kern w:val="0"/>
          <w:sz w:val="32"/>
          <w:szCs w:val="32"/>
          <w:lang w:val="en-US" w:eastAsia="zh-CN"/>
        </w:rPr>
        <w:t xml:space="preserve"> </w:t>
      </w:r>
      <w:r>
        <w:rPr>
          <w:rFonts w:ascii="仿宋" w:hAnsi="仿宋" w:eastAsia="仿宋" w:cs="宋体"/>
          <w:kern w:val="0"/>
          <w:sz w:val="32"/>
          <w:szCs w:val="32"/>
        </w:rPr>
        <w:t>…………………</w:t>
      </w:r>
      <w:r>
        <w:rPr>
          <w:rFonts w:hint="eastAsia" w:ascii="仿宋" w:hAnsi="仿宋" w:eastAsia="仿宋" w:cs="宋体"/>
          <w:kern w:val="0"/>
          <w:sz w:val="32"/>
          <w:szCs w:val="32"/>
        </w:rPr>
        <w:t>21</w:t>
      </w:r>
    </w:p>
    <w:p>
      <w:pPr>
        <w:widowControl/>
        <w:spacing w:line="520" w:lineRule="exact"/>
        <w:rPr>
          <w:rFonts w:ascii="仿宋" w:hAnsi="仿宋" w:eastAsia="仿宋" w:cs="宋体"/>
          <w:b/>
          <w:kern w:val="0"/>
          <w:sz w:val="32"/>
          <w:szCs w:val="32"/>
        </w:rPr>
      </w:pPr>
      <w:r>
        <w:rPr>
          <w:rFonts w:hint="eastAsia" w:ascii="仿宋" w:hAnsi="仿宋" w:eastAsia="仿宋" w:cs="宋体"/>
          <w:b/>
          <w:kern w:val="0"/>
          <w:sz w:val="32"/>
          <w:szCs w:val="32"/>
        </w:rPr>
        <w:t>协会动态</w:t>
      </w:r>
    </w:p>
    <w:p>
      <w:pPr>
        <w:pStyle w:val="15"/>
        <w:widowControl/>
        <w:numPr>
          <w:ilvl w:val="0"/>
          <w:numId w:val="1"/>
        </w:numPr>
        <w:spacing w:line="520" w:lineRule="exact"/>
        <w:ind w:left="357" w:hanging="357" w:firstLineChars="0"/>
        <w:rPr>
          <w:rFonts w:ascii="仿宋" w:hAnsi="仿宋" w:eastAsia="仿宋" w:cs="宋体"/>
          <w:kern w:val="0"/>
          <w:sz w:val="32"/>
          <w:szCs w:val="32"/>
        </w:rPr>
      </w:pPr>
      <w:r>
        <w:rPr>
          <w:rFonts w:hint="eastAsia" w:ascii="仿宋" w:hAnsi="仿宋" w:eastAsia="仿宋" w:cs="宋体"/>
          <w:kern w:val="0"/>
          <w:sz w:val="32"/>
          <w:szCs w:val="32"/>
        </w:rPr>
        <w:t xml:space="preserve"> 第十七届中国茶业经济年会在广西三江召开</w:t>
      </w:r>
      <w:r>
        <w:rPr>
          <w:rFonts w:hint="eastAsia" w:ascii="仿宋" w:hAnsi="仿宋" w:eastAsia="仿宋" w:cs="宋体"/>
          <w:kern w:val="0"/>
          <w:sz w:val="32"/>
          <w:szCs w:val="32"/>
          <w:lang w:val="en-US" w:eastAsia="zh-CN"/>
        </w:rPr>
        <w:t xml:space="preserve"> </w:t>
      </w:r>
      <w:r>
        <w:rPr>
          <w:rFonts w:ascii="仿宋" w:hAnsi="仿宋" w:eastAsia="仿宋" w:cs="宋体"/>
          <w:kern w:val="0"/>
          <w:sz w:val="32"/>
          <w:szCs w:val="32"/>
        </w:rPr>
        <w:t>…………</w:t>
      </w:r>
      <w:r>
        <w:rPr>
          <w:rFonts w:hint="eastAsia" w:ascii="仿宋" w:hAnsi="仿宋" w:eastAsia="仿宋" w:cs="宋体"/>
          <w:kern w:val="0"/>
          <w:sz w:val="32"/>
          <w:szCs w:val="32"/>
        </w:rPr>
        <w:t>23</w:t>
      </w:r>
    </w:p>
    <w:p>
      <w:pPr>
        <w:pStyle w:val="15"/>
        <w:widowControl/>
        <w:numPr>
          <w:ilvl w:val="0"/>
          <w:numId w:val="1"/>
        </w:numPr>
        <w:spacing w:line="520" w:lineRule="exact"/>
        <w:ind w:left="357" w:hanging="357" w:firstLineChars="0"/>
        <w:rPr>
          <w:rFonts w:ascii="仿宋" w:hAnsi="仿宋" w:eastAsia="仿宋" w:cs="宋体"/>
          <w:kern w:val="0"/>
          <w:sz w:val="32"/>
          <w:szCs w:val="32"/>
        </w:rPr>
      </w:pPr>
      <w:r>
        <w:rPr>
          <w:rFonts w:hint="eastAsia" w:ascii="仿宋" w:hAnsi="仿宋" w:eastAsia="仿宋" w:cs="宋体"/>
          <w:kern w:val="0"/>
          <w:sz w:val="32"/>
          <w:szCs w:val="32"/>
        </w:rPr>
        <w:t xml:space="preserve"> </w:t>
      </w:r>
      <w:r>
        <w:rPr>
          <w:rFonts w:hint="eastAsia" w:ascii="仿宋" w:hAnsi="仿宋" w:eastAsia="仿宋"/>
          <w:sz w:val="32"/>
          <w:szCs w:val="32"/>
          <w:shd w:val="clear" w:color="auto" w:fill="FFFFFF"/>
        </w:rPr>
        <w:t>2021浙江绿茶博览会在青岛举行</w:t>
      </w:r>
      <w:r>
        <w:rPr>
          <w:rFonts w:hint="eastAsia" w:ascii="仿宋" w:hAnsi="仿宋" w:eastAsia="仿宋"/>
          <w:sz w:val="32"/>
          <w:szCs w:val="32"/>
          <w:shd w:val="clear" w:color="auto" w:fill="FFFFFF"/>
          <w:lang w:val="en-US" w:eastAsia="zh-CN"/>
        </w:rPr>
        <w:t xml:space="preserve">  </w:t>
      </w:r>
      <w:r>
        <w:rPr>
          <w:rFonts w:hint="eastAsia" w:ascii="仿宋" w:hAnsi="仿宋" w:eastAsia="仿宋"/>
          <w:sz w:val="32"/>
          <w:szCs w:val="32"/>
          <w:shd w:val="clear" w:color="auto" w:fill="FFFFFF"/>
        </w:rPr>
        <w:t xml:space="preserve"> </w:t>
      </w:r>
      <w:r>
        <w:rPr>
          <w:rFonts w:ascii="仿宋" w:hAnsi="仿宋" w:eastAsia="仿宋"/>
          <w:sz w:val="32"/>
          <w:szCs w:val="32"/>
          <w:shd w:val="clear" w:color="auto" w:fill="FFFFFF"/>
        </w:rPr>
        <w:t>……………………</w:t>
      </w:r>
      <w:r>
        <w:rPr>
          <w:rFonts w:hint="eastAsia" w:ascii="仿宋" w:hAnsi="仿宋" w:eastAsia="仿宋"/>
          <w:sz w:val="32"/>
          <w:szCs w:val="32"/>
          <w:shd w:val="clear" w:color="auto" w:fill="FFFFFF"/>
        </w:rPr>
        <w:t>24</w:t>
      </w:r>
    </w:p>
    <w:p>
      <w:pPr>
        <w:pStyle w:val="15"/>
        <w:widowControl/>
        <w:numPr>
          <w:ilvl w:val="0"/>
          <w:numId w:val="1"/>
        </w:numPr>
        <w:spacing w:line="520" w:lineRule="exact"/>
        <w:ind w:left="357" w:hanging="357" w:firstLineChars="0"/>
        <w:rPr>
          <w:rFonts w:ascii="仿宋" w:hAnsi="仿宋" w:eastAsia="仿宋" w:cs="宋体"/>
          <w:kern w:val="0"/>
          <w:sz w:val="32"/>
          <w:szCs w:val="32"/>
        </w:rPr>
      </w:pPr>
      <w:r>
        <w:rPr>
          <w:rFonts w:hint="eastAsia" w:ascii="仿宋" w:hAnsi="仿宋" w:eastAsia="仿宋"/>
          <w:sz w:val="32"/>
          <w:szCs w:val="32"/>
        </w:rPr>
        <w:t xml:space="preserve"> </w:t>
      </w:r>
      <w:r>
        <w:rPr>
          <w:rFonts w:ascii="仿宋" w:hAnsi="仿宋" w:eastAsia="仿宋"/>
          <w:sz w:val="32"/>
          <w:szCs w:val="32"/>
        </w:rPr>
        <w:t>红茶分会联合举办全省红茶标准化加工技术培训班</w:t>
      </w:r>
      <w:r>
        <w:rPr>
          <w:rFonts w:hint="eastAsia" w:ascii="仿宋" w:hAnsi="仿宋" w:eastAsia="仿宋"/>
          <w:sz w:val="32"/>
          <w:szCs w:val="32"/>
          <w:lang w:val="en-US" w:eastAsia="zh-CN"/>
        </w:rPr>
        <w:t xml:space="preserve"> </w:t>
      </w:r>
      <w:r>
        <w:rPr>
          <w:rFonts w:ascii="仿宋" w:hAnsi="仿宋" w:eastAsia="仿宋"/>
          <w:sz w:val="32"/>
          <w:szCs w:val="32"/>
        </w:rPr>
        <w:t>…</w:t>
      </w:r>
      <w:r>
        <w:rPr>
          <w:rFonts w:hint="eastAsia" w:ascii="仿宋" w:hAnsi="仿宋" w:eastAsia="仿宋"/>
          <w:sz w:val="32"/>
          <w:szCs w:val="32"/>
        </w:rPr>
        <w:t>25</w:t>
      </w:r>
    </w:p>
    <w:p>
      <w:pPr>
        <w:pStyle w:val="15"/>
        <w:widowControl/>
        <w:numPr>
          <w:ilvl w:val="0"/>
          <w:numId w:val="1"/>
        </w:numPr>
        <w:spacing w:line="520" w:lineRule="exact"/>
        <w:ind w:left="357" w:hanging="357" w:firstLineChars="0"/>
        <w:rPr>
          <w:rFonts w:ascii="仿宋" w:hAnsi="仿宋" w:eastAsia="仿宋" w:cs="宋体"/>
          <w:kern w:val="0"/>
          <w:sz w:val="32"/>
          <w:szCs w:val="32"/>
        </w:rPr>
      </w:pPr>
      <w:r>
        <w:rPr>
          <w:rFonts w:hint="eastAsia" w:ascii="仿宋" w:hAnsi="仿宋" w:eastAsia="仿宋" w:cs="宋体"/>
          <w:b/>
          <w:bCs/>
          <w:kern w:val="0"/>
          <w:sz w:val="32"/>
          <w:szCs w:val="32"/>
        </w:rPr>
        <w:t xml:space="preserve"> </w:t>
      </w:r>
      <w:r>
        <w:rPr>
          <w:rFonts w:hint="eastAsia" w:ascii="仿宋" w:hAnsi="仿宋" w:eastAsia="仿宋" w:cs="宋体"/>
          <w:bCs/>
          <w:kern w:val="0"/>
          <w:sz w:val="32"/>
          <w:szCs w:val="32"/>
        </w:rPr>
        <w:t>湖州市茶协召开第四次会员代表大会</w:t>
      </w:r>
      <w:r>
        <w:rPr>
          <w:rFonts w:hint="eastAsia" w:ascii="仿宋" w:hAnsi="仿宋" w:eastAsia="仿宋" w:cs="宋体"/>
          <w:bCs/>
          <w:kern w:val="0"/>
          <w:sz w:val="32"/>
          <w:szCs w:val="32"/>
          <w:lang w:val="en-US" w:eastAsia="zh-CN"/>
        </w:rPr>
        <w:t xml:space="preserve"> </w:t>
      </w:r>
      <w:r>
        <w:rPr>
          <w:rFonts w:ascii="仿宋" w:hAnsi="仿宋" w:eastAsia="仿宋" w:cs="宋体"/>
          <w:bCs/>
          <w:kern w:val="0"/>
          <w:sz w:val="32"/>
          <w:szCs w:val="32"/>
        </w:rPr>
        <w:t>…………………</w:t>
      </w:r>
      <w:r>
        <w:rPr>
          <w:rFonts w:hint="eastAsia" w:ascii="仿宋" w:hAnsi="仿宋" w:eastAsia="仿宋" w:cs="宋体"/>
          <w:bCs/>
          <w:kern w:val="0"/>
          <w:sz w:val="32"/>
          <w:szCs w:val="32"/>
        </w:rPr>
        <w:t>26</w:t>
      </w:r>
    </w:p>
    <w:p>
      <w:pPr>
        <w:pStyle w:val="15"/>
        <w:widowControl/>
        <w:numPr>
          <w:ilvl w:val="0"/>
          <w:numId w:val="0"/>
        </w:numPr>
        <w:spacing w:line="520" w:lineRule="exact"/>
        <w:ind w:leftChars="0"/>
        <w:rPr>
          <w:rFonts w:ascii="仿宋" w:hAnsi="仿宋" w:eastAsia="仿宋" w:cs="宋体"/>
          <w:kern w:val="0"/>
          <w:sz w:val="32"/>
          <w:szCs w:val="32"/>
        </w:rPr>
      </w:pPr>
    </w:p>
    <w:p>
      <w:pPr>
        <w:bidi w:val="0"/>
        <w:jc w:val="center"/>
        <w:rPr>
          <w:rFonts w:hint="eastAsia" w:ascii="仿宋" w:hAnsi="仿宋" w:eastAsia="仿宋" w:cs="仿宋"/>
          <w:b/>
          <w:bCs/>
          <w:sz w:val="44"/>
          <w:szCs w:val="44"/>
        </w:rPr>
      </w:pPr>
      <w:r>
        <w:rPr>
          <w:rFonts w:hint="eastAsia" w:ascii="仿宋" w:hAnsi="仿宋" w:eastAsia="仿宋" w:cs="仿宋"/>
          <w:b/>
          <w:bCs/>
          <w:sz w:val="44"/>
          <w:szCs w:val="44"/>
        </w:rPr>
        <w:t>农业农村部 国家市场监督管理总局</w:t>
      </w:r>
    </w:p>
    <w:p>
      <w:pPr>
        <w:bidi w:val="0"/>
        <w:jc w:val="center"/>
        <w:rPr>
          <w:rFonts w:hint="eastAsia" w:ascii="仿宋" w:hAnsi="仿宋" w:eastAsia="仿宋" w:cs="仿宋"/>
          <w:b/>
          <w:bCs/>
          <w:sz w:val="44"/>
          <w:szCs w:val="44"/>
        </w:rPr>
      </w:pPr>
      <w:r>
        <w:rPr>
          <w:rFonts w:hint="eastAsia" w:ascii="仿宋" w:hAnsi="仿宋" w:eastAsia="仿宋" w:cs="仿宋"/>
          <w:b/>
          <w:bCs/>
          <w:sz w:val="44"/>
          <w:szCs w:val="44"/>
        </w:rPr>
        <w:t>中华全国供销合作总社关于促进</w:t>
      </w:r>
    </w:p>
    <w:p>
      <w:pPr>
        <w:bidi w:val="0"/>
        <w:jc w:val="center"/>
        <w:rPr>
          <w:rFonts w:hint="eastAsia" w:ascii="仿宋" w:hAnsi="仿宋" w:eastAsia="仿宋" w:cs="仿宋"/>
          <w:b/>
          <w:bCs/>
          <w:sz w:val="32"/>
          <w:szCs w:val="32"/>
        </w:rPr>
      </w:pPr>
      <w:r>
        <w:rPr>
          <w:rFonts w:hint="eastAsia" w:ascii="仿宋" w:hAnsi="仿宋" w:eastAsia="仿宋" w:cs="仿宋"/>
          <w:b/>
          <w:bCs/>
          <w:sz w:val="44"/>
          <w:szCs w:val="44"/>
        </w:rPr>
        <w:t>茶产业健康发展的指导意见</w:t>
      </w:r>
    </w:p>
    <w:p>
      <w:pPr>
        <w:pStyle w:val="13"/>
        <w:jc w:val="center"/>
        <w:rPr>
          <w:rFonts w:ascii="仿宋" w:hAnsi="仿宋" w:eastAsia="仿宋"/>
          <w:sz w:val="32"/>
          <w:szCs w:val="32"/>
        </w:rPr>
      </w:pPr>
      <w:r>
        <w:rPr>
          <w:rFonts w:hint="eastAsia" w:ascii="仿宋" w:hAnsi="仿宋" w:eastAsia="仿宋"/>
          <w:kern w:val="0"/>
          <w:sz w:val="32"/>
          <w:szCs w:val="32"/>
        </w:rPr>
        <w:t>（</w:t>
      </w:r>
      <w:r>
        <w:rPr>
          <w:rFonts w:ascii="仿宋" w:hAnsi="仿宋" w:eastAsia="仿宋"/>
          <w:kern w:val="0"/>
          <w:sz w:val="32"/>
          <w:szCs w:val="32"/>
        </w:rPr>
        <w:t>2021年9月7日</w:t>
      </w:r>
      <w:r>
        <w:rPr>
          <w:rFonts w:hint="eastAsia" w:ascii="仿宋" w:hAnsi="仿宋" w:eastAsia="仿宋"/>
          <w:kern w:val="0"/>
          <w:sz w:val="32"/>
          <w:szCs w:val="32"/>
        </w:rPr>
        <w:t>）</w:t>
      </w:r>
    </w:p>
    <w:p>
      <w:pPr>
        <w:pStyle w:val="13"/>
        <w:ind w:firstLine="640" w:firstLineChars="200"/>
        <w:rPr>
          <w:rFonts w:eastAsia="仿宋"/>
          <w:bCs/>
          <w:kern w:val="0"/>
          <w:sz w:val="32"/>
          <w:szCs w:val="32"/>
        </w:rPr>
      </w:pPr>
      <w:r>
        <w:rPr>
          <w:rFonts w:ascii="仿宋" w:hAnsi="仿宋" w:eastAsia="仿宋"/>
          <w:kern w:val="0"/>
          <w:sz w:val="32"/>
          <w:szCs w:val="32"/>
        </w:rPr>
        <w:t>茶产业是关乎人民美好生活的重要民生产业，对巩固和拓展脱贫攻坚成果、推动乡村产业振兴、弘扬中华优秀传统文化具有重要意义。近年来，我国茶产业快速发展，产量和消费总量居世界首位，但存在部分地区无序扩张、茶产品开发利用不够、科技创新能力不强、文化内涵挖掘不深等突出问题，亟需加强引导、加大扶持，促进茶产业健康发展。现提出如下意见。</w:t>
      </w:r>
      <w:r>
        <w:rPr>
          <w:rFonts w:eastAsia="仿宋"/>
          <w:bCs/>
          <w:kern w:val="0"/>
          <w:sz w:val="32"/>
          <w:szCs w:val="32"/>
        </w:rPr>
        <w:t>  </w:t>
      </w:r>
    </w:p>
    <w:p>
      <w:pPr>
        <w:pStyle w:val="13"/>
        <w:ind w:firstLine="640" w:firstLineChars="200"/>
        <w:rPr>
          <w:rFonts w:ascii="仿宋" w:hAnsi="仿宋" w:eastAsia="仿宋"/>
          <w:kern w:val="0"/>
          <w:sz w:val="32"/>
          <w:szCs w:val="32"/>
        </w:rPr>
      </w:pPr>
      <w:r>
        <w:rPr>
          <w:rFonts w:ascii="仿宋" w:hAnsi="仿宋" w:eastAsia="仿宋"/>
          <w:bCs/>
          <w:kern w:val="0"/>
          <w:sz w:val="32"/>
          <w:szCs w:val="32"/>
        </w:rPr>
        <w:t>一、总体要求</w:t>
      </w:r>
      <w:r>
        <w:rPr>
          <w:rFonts w:ascii="仿宋" w:hAnsi="仿宋" w:eastAsia="仿宋"/>
          <w:kern w:val="0"/>
          <w:sz w:val="32"/>
          <w:szCs w:val="32"/>
        </w:rPr>
        <w:t>　　</w:t>
      </w:r>
    </w:p>
    <w:p>
      <w:pPr>
        <w:pStyle w:val="13"/>
        <w:ind w:firstLine="640" w:firstLineChars="200"/>
        <w:rPr>
          <w:rFonts w:ascii="仿宋" w:hAnsi="仿宋" w:eastAsia="仿宋"/>
          <w:kern w:val="0"/>
          <w:sz w:val="32"/>
          <w:szCs w:val="32"/>
        </w:rPr>
      </w:pPr>
      <w:r>
        <w:rPr>
          <w:rFonts w:ascii="仿宋" w:hAnsi="仿宋" w:eastAsia="仿宋"/>
          <w:bCs/>
          <w:kern w:val="0"/>
          <w:sz w:val="32"/>
          <w:szCs w:val="32"/>
        </w:rPr>
        <w:t>（一）指导思想。</w:t>
      </w:r>
      <w:r>
        <w:rPr>
          <w:rFonts w:ascii="仿宋" w:hAnsi="仿宋" w:eastAsia="仿宋"/>
          <w:kern w:val="0"/>
          <w:sz w:val="32"/>
          <w:szCs w:val="32"/>
        </w:rPr>
        <w:t>以习近平新时代中国特色社会主义思想为指导，全面贯彻党的十九大和十九届二中、三中、四中、五中全会精神，立足新发展阶段，贯彻新发展理念，构建新发展格局，围绕推动茶产业健康发展，统筹茶文化、茶产业、茶科技，贯通产加销、融合农文旅，加快品种培优、品质提升、品牌打造和标准化生产，提高茶产业链供应链现代化水平，打造茶产业全产业链，拓展茶产业多种功能，提高茶产业质量效益、竞争力和可持续发展能力，为全面推进乡村振兴、加快农业农村现代化提供有力支撑。　　</w:t>
      </w:r>
    </w:p>
    <w:p>
      <w:pPr>
        <w:pStyle w:val="13"/>
        <w:ind w:firstLine="640" w:firstLineChars="200"/>
        <w:rPr>
          <w:rFonts w:eastAsia="仿宋"/>
          <w:kern w:val="0"/>
          <w:sz w:val="32"/>
          <w:szCs w:val="32"/>
        </w:rPr>
      </w:pPr>
      <w:r>
        <w:rPr>
          <w:rFonts w:ascii="仿宋" w:hAnsi="仿宋" w:eastAsia="仿宋"/>
          <w:bCs/>
          <w:kern w:val="0"/>
          <w:sz w:val="32"/>
          <w:szCs w:val="32"/>
        </w:rPr>
        <w:t>（二）基本原则。</w:t>
      </w:r>
      <w:r>
        <w:rPr>
          <w:rFonts w:eastAsia="仿宋"/>
          <w:kern w:val="0"/>
          <w:sz w:val="32"/>
          <w:szCs w:val="32"/>
        </w:rPr>
        <w:t>  </w:t>
      </w:r>
    </w:p>
    <w:p>
      <w:pPr>
        <w:pStyle w:val="13"/>
        <w:ind w:firstLine="640" w:firstLineChars="200"/>
        <w:rPr>
          <w:rFonts w:eastAsia="仿宋"/>
          <w:kern w:val="0"/>
          <w:sz w:val="32"/>
          <w:szCs w:val="32"/>
        </w:rPr>
      </w:pPr>
      <w:r>
        <w:rPr>
          <w:rFonts w:ascii="仿宋" w:hAnsi="仿宋" w:eastAsia="仿宋"/>
          <w:kern w:val="0"/>
          <w:sz w:val="32"/>
          <w:szCs w:val="32"/>
        </w:rPr>
        <w:t>——创新驱动、提升质量。推动政产学研用协同创新，促进技术创新、装备创制、文化创意，为茶产业发展提供新动能。强化茶农、茶企、茶商质量安全主体责任，健全质量安全检验检测体系、产品追溯体系和监管制度，提升质量安全水平。</w:t>
      </w:r>
      <w:r>
        <w:rPr>
          <w:rFonts w:eastAsia="仿宋"/>
          <w:kern w:val="0"/>
          <w:sz w:val="32"/>
          <w:szCs w:val="32"/>
        </w:rPr>
        <w:t> </w:t>
      </w:r>
    </w:p>
    <w:p>
      <w:pPr>
        <w:pStyle w:val="13"/>
        <w:ind w:firstLine="640" w:firstLineChars="200"/>
        <w:rPr>
          <w:rFonts w:eastAsia="仿宋"/>
          <w:kern w:val="0"/>
          <w:sz w:val="32"/>
          <w:szCs w:val="32"/>
        </w:rPr>
      </w:pPr>
      <w:r>
        <w:rPr>
          <w:rFonts w:eastAsia="仿宋"/>
          <w:kern w:val="0"/>
          <w:sz w:val="32"/>
          <w:szCs w:val="32"/>
        </w:rPr>
        <w:t> </w:t>
      </w:r>
      <w:r>
        <w:rPr>
          <w:rFonts w:ascii="仿宋" w:hAnsi="仿宋" w:eastAsia="仿宋"/>
          <w:kern w:val="0"/>
          <w:sz w:val="32"/>
          <w:szCs w:val="32"/>
        </w:rPr>
        <w:t>——生态优先、绿色发展。树牢绿水青山就是金山银山理念，建设绿色生态茶园，推广绿色生产加工技术，生产绿色有机产品，引导绿色消费。</w:t>
      </w:r>
      <w:r>
        <w:rPr>
          <w:rFonts w:eastAsia="仿宋"/>
          <w:kern w:val="0"/>
          <w:sz w:val="32"/>
          <w:szCs w:val="32"/>
        </w:rPr>
        <w:t> </w:t>
      </w:r>
    </w:p>
    <w:p>
      <w:pPr>
        <w:pStyle w:val="13"/>
        <w:ind w:firstLine="640" w:firstLineChars="200"/>
        <w:rPr>
          <w:rFonts w:eastAsia="仿宋"/>
          <w:kern w:val="0"/>
          <w:sz w:val="32"/>
          <w:szCs w:val="32"/>
        </w:rPr>
      </w:pPr>
      <w:r>
        <w:rPr>
          <w:rFonts w:eastAsia="仿宋"/>
          <w:kern w:val="0"/>
          <w:sz w:val="32"/>
          <w:szCs w:val="32"/>
        </w:rPr>
        <w:t> </w:t>
      </w:r>
      <w:r>
        <w:rPr>
          <w:rFonts w:ascii="仿宋" w:hAnsi="仿宋" w:eastAsia="仿宋"/>
          <w:kern w:val="0"/>
          <w:sz w:val="32"/>
          <w:szCs w:val="32"/>
        </w:rPr>
        <w:t>——融合发展、联农带农。推动茶产业与文化、旅游、教育、康养等产业渗透融合，培育新产业新业态新模式。完善利益联结机制，把全产业链增值收益、就业岗位更多留给茶农。</w:t>
      </w:r>
      <w:r>
        <w:rPr>
          <w:rFonts w:eastAsia="仿宋"/>
          <w:kern w:val="0"/>
          <w:sz w:val="32"/>
          <w:szCs w:val="32"/>
        </w:rPr>
        <w:t>  </w:t>
      </w:r>
    </w:p>
    <w:p>
      <w:pPr>
        <w:pStyle w:val="13"/>
        <w:ind w:firstLine="640" w:firstLineChars="200"/>
        <w:rPr>
          <w:rFonts w:ascii="仿宋" w:hAnsi="仿宋" w:eastAsia="仿宋"/>
          <w:kern w:val="0"/>
          <w:sz w:val="32"/>
          <w:szCs w:val="32"/>
        </w:rPr>
      </w:pPr>
      <w:r>
        <w:rPr>
          <w:rFonts w:ascii="仿宋" w:hAnsi="仿宋" w:eastAsia="仿宋"/>
          <w:kern w:val="0"/>
          <w:sz w:val="32"/>
          <w:szCs w:val="32"/>
        </w:rPr>
        <w:t>——政府引导、市场主导。发挥政府规划引领和资源统筹作用，引导资金、技术、人才等要素向优势区集中。发挥市场在资源配置中的决定作用，推动产业效益最大化和效率最优化。</w:t>
      </w:r>
    </w:p>
    <w:p>
      <w:pPr>
        <w:pStyle w:val="13"/>
        <w:ind w:firstLine="660" w:firstLineChars="200"/>
        <w:rPr>
          <w:rFonts w:ascii="仿宋" w:hAnsi="仿宋" w:eastAsia="仿宋"/>
          <w:bCs/>
          <w:spacing w:val="5"/>
          <w:kern w:val="0"/>
          <w:sz w:val="32"/>
          <w:szCs w:val="32"/>
        </w:rPr>
      </w:pPr>
      <w:r>
        <w:rPr>
          <w:rFonts w:hint="eastAsia" w:ascii="仿宋" w:hAnsi="仿宋" w:eastAsia="仿宋"/>
          <w:bCs/>
          <w:spacing w:val="5"/>
          <w:kern w:val="0"/>
          <w:sz w:val="32"/>
          <w:szCs w:val="32"/>
        </w:rPr>
        <w:t>（三）总体目标。</w:t>
      </w:r>
      <w:r>
        <w:rPr>
          <w:rFonts w:hint="eastAsia" w:ascii="仿宋" w:hAnsi="仿宋" w:eastAsia="仿宋"/>
          <w:spacing w:val="5"/>
          <w:kern w:val="0"/>
          <w:sz w:val="32"/>
          <w:szCs w:val="32"/>
        </w:rPr>
        <w:t>到2025年，茶园面积稳定在现有水平，茶产业科技贡献率达65%；干毛茶总产值达到3500亿元，茶叶出口额达到25亿美元，培育若干个年销售额超20亿元的大型现代茶产业企业集团；茶科技水平大幅提升，茶文化大力弘扬，一二三产业深度融合，茶产业高质量发展格局基本形成。</w:t>
      </w:r>
    </w:p>
    <w:p>
      <w:pPr>
        <w:pStyle w:val="13"/>
        <w:ind w:firstLine="640" w:firstLineChars="200"/>
        <w:rPr>
          <w:rFonts w:ascii="仿宋" w:hAnsi="仿宋" w:eastAsia="仿宋"/>
          <w:kern w:val="0"/>
          <w:sz w:val="32"/>
          <w:szCs w:val="32"/>
        </w:rPr>
      </w:pPr>
      <w:r>
        <w:rPr>
          <w:rFonts w:eastAsia="仿宋"/>
          <w:bCs/>
          <w:kern w:val="0"/>
          <w:sz w:val="32"/>
          <w:szCs w:val="32"/>
        </w:rPr>
        <w:t> </w:t>
      </w:r>
      <w:r>
        <w:rPr>
          <w:rFonts w:ascii="仿宋" w:hAnsi="仿宋" w:eastAsia="仿宋"/>
          <w:bCs/>
          <w:kern w:val="0"/>
          <w:sz w:val="32"/>
          <w:szCs w:val="32"/>
        </w:rPr>
        <w:t>二、建设绿色生态茶园</w:t>
      </w:r>
      <w:r>
        <w:rPr>
          <w:rFonts w:ascii="仿宋" w:hAnsi="仿宋" w:eastAsia="仿宋"/>
          <w:kern w:val="0"/>
          <w:sz w:val="32"/>
          <w:szCs w:val="32"/>
        </w:rPr>
        <w:t>　　</w:t>
      </w:r>
    </w:p>
    <w:p>
      <w:pPr>
        <w:pStyle w:val="13"/>
        <w:ind w:firstLine="640" w:firstLineChars="200"/>
        <w:rPr>
          <w:rFonts w:ascii="仿宋" w:hAnsi="仿宋" w:eastAsia="仿宋"/>
          <w:bCs/>
          <w:kern w:val="0"/>
          <w:sz w:val="32"/>
          <w:szCs w:val="32"/>
        </w:rPr>
      </w:pPr>
      <w:r>
        <w:rPr>
          <w:rFonts w:ascii="仿宋" w:hAnsi="仿宋" w:eastAsia="仿宋"/>
          <w:bCs/>
          <w:kern w:val="0"/>
          <w:sz w:val="32"/>
          <w:szCs w:val="32"/>
        </w:rPr>
        <w:t>（四）优化生产区域布局。</w:t>
      </w:r>
      <w:r>
        <w:rPr>
          <w:rFonts w:ascii="仿宋" w:hAnsi="仿宋" w:eastAsia="仿宋"/>
          <w:kern w:val="0"/>
          <w:sz w:val="32"/>
          <w:szCs w:val="32"/>
        </w:rPr>
        <w:t>坚持适区适种、适品适种，引导各茶区调整优化产业布局，科学划定绿茶、红茶、乌龙茶、黑茶、白茶等主要茶品生产优势区。在长江流域优势区，特别是南岭以北、长江以南，重点发展绿茶，兼顾发展黑茶；在浙南、闽南、闽北及粤东等优势区，重点发展乌龙茶、白茶；在滇西滇南、黔中黔东南及桂西南等优势区，重点发展红茶、特种茶和绿茶。引导高纬度、高坡度非适种区逐步退出茶叶种植。禁止在生态脆弱地区发展茶产业，严禁违规占用永久基本农田建设茶园。　　</w:t>
      </w:r>
    </w:p>
    <w:p>
      <w:pPr>
        <w:pStyle w:val="13"/>
        <w:ind w:firstLine="640" w:firstLineChars="200"/>
        <w:rPr>
          <w:rFonts w:ascii="仿宋" w:hAnsi="仿宋" w:eastAsia="仿宋"/>
          <w:bCs/>
          <w:kern w:val="0"/>
          <w:sz w:val="32"/>
          <w:szCs w:val="32"/>
        </w:rPr>
      </w:pPr>
      <w:r>
        <w:rPr>
          <w:rFonts w:ascii="仿宋" w:hAnsi="仿宋" w:eastAsia="仿宋"/>
          <w:bCs/>
          <w:kern w:val="0"/>
          <w:sz w:val="32"/>
          <w:szCs w:val="32"/>
        </w:rPr>
        <w:t>（五）提升茶园生产能力。</w:t>
      </w:r>
      <w:r>
        <w:rPr>
          <w:rFonts w:ascii="仿宋" w:hAnsi="仿宋" w:eastAsia="仿宋"/>
          <w:kern w:val="0"/>
          <w:sz w:val="32"/>
          <w:szCs w:val="32"/>
        </w:rPr>
        <w:t>推广优良无性系良种和加工专用品种，提高茶园良种率和专用化水平。推进老茶园淘汰、低产茶园改造和新建茶园提质，完善田间道路、蓄排设施、电力设备等配套设施设备。促进农机农艺深度融合，提高茶园管理智能化和采摘机械化水平。支持并规范社会化服务企业、农民合作社开展统一农资供应、统一病虫害防控、统一施肥修剪等专业服务。</w:t>
      </w:r>
    </w:p>
    <w:p>
      <w:pPr>
        <w:pStyle w:val="13"/>
        <w:ind w:firstLine="660" w:firstLineChars="200"/>
        <w:rPr>
          <w:rFonts w:ascii="仿宋" w:hAnsi="仿宋" w:eastAsia="仿宋"/>
          <w:bCs/>
          <w:spacing w:val="5"/>
          <w:kern w:val="0"/>
          <w:sz w:val="32"/>
          <w:szCs w:val="32"/>
        </w:rPr>
      </w:pPr>
      <w:r>
        <w:rPr>
          <w:rFonts w:hint="eastAsia" w:ascii="仿宋" w:hAnsi="仿宋" w:eastAsia="仿宋"/>
          <w:bCs/>
          <w:spacing w:val="5"/>
          <w:kern w:val="0"/>
          <w:sz w:val="32"/>
          <w:szCs w:val="32"/>
        </w:rPr>
        <w:t>（六）推广绿色技术模式。</w:t>
      </w:r>
      <w:r>
        <w:rPr>
          <w:rFonts w:hint="eastAsia" w:ascii="仿宋" w:hAnsi="仿宋" w:eastAsia="仿宋"/>
          <w:spacing w:val="5"/>
          <w:kern w:val="0"/>
          <w:sz w:val="32"/>
          <w:szCs w:val="32"/>
        </w:rPr>
        <w:t>深入开展化肥、农药使用量零增长行动，加强茶园土壤治理，在优势区选择一批重点县开展茶园有机肥替代化肥试点，推广应用配方施肥、肥水一体化等关键技术。建设一批统防统治与绿色防控融合示范茶园，推广生物防治、物理防治等绿色防控技术，减少使用化学农药。</w:t>
      </w:r>
    </w:p>
    <w:p>
      <w:pPr>
        <w:pStyle w:val="13"/>
        <w:ind w:firstLine="640" w:firstLineChars="200"/>
        <w:rPr>
          <w:rFonts w:ascii="仿宋" w:hAnsi="仿宋" w:eastAsia="仿宋"/>
          <w:kern w:val="0"/>
          <w:sz w:val="32"/>
          <w:szCs w:val="32"/>
        </w:rPr>
      </w:pPr>
      <w:r>
        <w:rPr>
          <w:rFonts w:ascii="仿宋" w:hAnsi="仿宋" w:eastAsia="仿宋"/>
          <w:bCs/>
          <w:kern w:val="0"/>
          <w:sz w:val="32"/>
          <w:szCs w:val="32"/>
        </w:rPr>
        <w:t>三、打造现代加工体系</w:t>
      </w:r>
      <w:r>
        <w:rPr>
          <w:rFonts w:ascii="仿宋" w:hAnsi="仿宋" w:eastAsia="仿宋"/>
          <w:kern w:val="0"/>
          <w:sz w:val="32"/>
          <w:szCs w:val="32"/>
        </w:rPr>
        <w:t>　　</w:t>
      </w:r>
    </w:p>
    <w:p>
      <w:pPr>
        <w:pStyle w:val="13"/>
        <w:ind w:firstLine="640" w:firstLineChars="200"/>
        <w:rPr>
          <w:rFonts w:ascii="仿宋" w:hAnsi="仿宋" w:eastAsia="仿宋"/>
          <w:bCs/>
          <w:kern w:val="0"/>
          <w:sz w:val="32"/>
          <w:szCs w:val="32"/>
        </w:rPr>
      </w:pPr>
      <w:r>
        <w:rPr>
          <w:rFonts w:ascii="仿宋" w:hAnsi="仿宋" w:eastAsia="仿宋"/>
          <w:bCs/>
          <w:kern w:val="0"/>
          <w:sz w:val="32"/>
          <w:szCs w:val="32"/>
        </w:rPr>
        <w:t>（七）提升初加工水平。</w:t>
      </w:r>
      <w:r>
        <w:rPr>
          <w:rFonts w:ascii="仿宋" w:hAnsi="仿宋" w:eastAsia="仿宋"/>
          <w:kern w:val="0"/>
          <w:sz w:val="32"/>
          <w:szCs w:val="32"/>
        </w:rPr>
        <w:t>科学布局茶叶初加工中心，加强初制茶厂改造与加工环境整治。加大茶叶初加工机械购置补贴力度，将茶叶初加工成套设备纳入农机新产品补贴试点范围，推进茶叶初加工设施装备更新升级，引导家庭农场、农民合作社、茶企、社会化服务组织等购置杀青机、揉捻机、理条机、色选机、炒（烘）干机等初茶叶加工机械。改善茶叶仓储保鲜设施条件，提高分等分级、产品包装等商品化处理能力。　　</w:t>
      </w:r>
    </w:p>
    <w:p>
      <w:pPr>
        <w:pStyle w:val="13"/>
        <w:ind w:firstLine="640" w:firstLineChars="200"/>
        <w:rPr>
          <w:rFonts w:ascii="仿宋" w:hAnsi="仿宋" w:eastAsia="仿宋"/>
          <w:bCs/>
          <w:kern w:val="0"/>
          <w:sz w:val="32"/>
          <w:szCs w:val="32"/>
        </w:rPr>
      </w:pPr>
      <w:r>
        <w:rPr>
          <w:rFonts w:ascii="仿宋" w:hAnsi="仿宋" w:eastAsia="仿宋"/>
          <w:bCs/>
          <w:kern w:val="0"/>
          <w:sz w:val="32"/>
          <w:szCs w:val="32"/>
        </w:rPr>
        <w:t>（八）开发精深加工产品。</w:t>
      </w:r>
      <w:r>
        <w:rPr>
          <w:rFonts w:ascii="仿宋" w:hAnsi="仿宋" w:eastAsia="仿宋"/>
          <w:kern w:val="0"/>
          <w:sz w:val="32"/>
          <w:szCs w:val="32"/>
        </w:rPr>
        <w:t>支持加工企业新建或改造茶叶精深加工生产线，提高加工品质和生产效率。引导加工企业开发抹茶、茶菜肴、新式茶饮、含茶食品、调味茶、保健品、化妆品等精深加工产品，满足多样化消费需求。研发推广夏秋茶高效加工技术，提取茶多酚、茶多糖、茶色素等功能成分，推进茶产品深度开发，拓展茶产品功能用途。</w:t>
      </w:r>
    </w:p>
    <w:p>
      <w:pPr>
        <w:pStyle w:val="13"/>
        <w:ind w:firstLine="660" w:firstLineChars="200"/>
        <w:rPr>
          <w:rFonts w:ascii="仿宋" w:hAnsi="仿宋" w:eastAsia="仿宋"/>
          <w:bCs/>
          <w:spacing w:val="5"/>
          <w:kern w:val="0"/>
          <w:sz w:val="32"/>
          <w:szCs w:val="32"/>
        </w:rPr>
      </w:pPr>
      <w:r>
        <w:rPr>
          <w:rFonts w:hint="eastAsia" w:ascii="仿宋" w:hAnsi="仿宋" w:eastAsia="仿宋"/>
          <w:bCs/>
          <w:spacing w:val="5"/>
          <w:kern w:val="0"/>
          <w:sz w:val="32"/>
          <w:szCs w:val="32"/>
        </w:rPr>
        <w:t>（九）发展综合利用加工。</w:t>
      </w:r>
      <w:r>
        <w:rPr>
          <w:rFonts w:hint="eastAsia" w:ascii="仿宋" w:hAnsi="仿宋" w:eastAsia="仿宋"/>
          <w:spacing w:val="5"/>
          <w:kern w:val="0"/>
          <w:sz w:val="32"/>
          <w:szCs w:val="32"/>
        </w:rPr>
        <w:t>推进茶枝、茶花、茶籽、茶渣等副产物回收利用，利用超微粉碎、超临界萃取、生物发酵等技术，开发茶花粉、茶籽油等食品（含保健食品），以及基料、肥料、新型材料、清洁燃料等新产品，变废为宝、化害为利。</w:t>
      </w:r>
    </w:p>
    <w:p>
      <w:pPr>
        <w:pStyle w:val="13"/>
        <w:ind w:firstLine="640" w:firstLineChars="200"/>
        <w:rPr>
          <w:rFonts w:ascii="仿宋" w:hAnsi="仿宋" w:eastAsia="仿宋"/>
          <w:kern w:val="0"/>
          <w:sz w:val="32"/>
          <w:szCs w:val="32"/>
        </w:rPr>
      </w:pPr>
      <w:r>
        <w:rPr>
          <w:rFonts w:ascii="仿宋" w:hAnsi="仿宋" w:eastAsia="仿宋"/>
          <w:bCs/>
          <w:kern w:val="0"/>
          <w:sz w:val="32"/>
          <w:szCs w:val="32"/>
        </w:rPr>
        <w:t>四、构建商贸流通网络</w:t>
      </w:r>
      <w:r>
        <w:rPr>
          <w:rFonts w:ascii="仿宋" w:hAnsi="仿宋" w:eastAsia="仿宋"/>
          <w:kern w:val="0"/>
          <w:sz w:val="32"/>
          <w:szCs w:val="32"/>
        </w:rPr>
        <w:t>　　</w:t>
      </w:r>
    </w:p>
    <w:p>
      <w:pPr>
        <w:pStyle w:val="13"/>
        <w:ind w:firstLine="640" w:firstLineChars="200"/>
        <w:rPr>
          <w:rFonts w:ascii="仿宋" w:hAnsi="仿宋" w:eastAsia="仿宋"/>
          <w:bCs/>
          <w:kern w:val="0"/>
          <w:sz w:val="32"/>
          <w:szCs w:val="32"/>
        </w:rPr>
      </w:pPr>
      <w:r>
        <w:rPr>
          <w:rFonts w:ascii="仿宋" w:hAnsi="仿宋" w:eastAsia="仿宋"/>
          <w:bCs/>
          <w:kern w:val="0"/>
          <w:sz w:val="32"/>
          <w:szCs w:val="32"/>
        </w:rPr>
        <w:t>（十）培育创响知名品牌。</w:t>
      </w:r>
      <w:r>
        <w:rPr>
          <w:rFonts w:ascii="仿宋" w:hAnsi="仿宋" w:eastAsia="仿宋"/>
          <w:kern w:val="0"/>
          <w:sz w:val="32"/>
          <w:szCs w:val="32"/>
        </w:rPr>
        <w:t>各茶区要整合现有品牌，打造地域特色鲜明、产品特性突出的区域公用品牌，完善授权、监管、保护等品牌管理制度，加大历史名茶品牌保护力度，扩大市场影响力。创响企业品牌和产品品牌，支持茶企找准产品定位，优化包装设计，丰富品牌内涵，加大营销推介，提升市场知名度和社会影响力。　　</w:t>
      </w:r>
    </w:p>
    <w:p>
      <w:pPr>
        <w:pStyle w:val="13"/>
        <w:ind w:firstLine="640" w:firstLineChars="200"/>
        <w:rPr>
          <w:rFonts w:ascii="仿宋" w:hAnsi="仿宋" w:eastAsia="仿宋"/>
          <w:bCs/>
          <w:kern w:val="0"/>
          <w:sz w:val="32"/>
          <w:szCs w:val="32"/>
        </w:rPr>
      </w:pPr>
      <w:r>
        <w:rPr>
          <w:rFonts w:ascii="仿宋" w:hAnsi="仿宋" w:eastAsia="仿宋"/>
          <w:bCs/>
          <w:kern w:val="0"/>
          <w:sz w:val="32"/>
          <w:szCs w:val="32"/>
        </w:rPr>
        <w:t>（十一）积极拓展营销渠道。</w:t>
      </w:r>
      <w:r>
        <w:rPr>
          <w:rFonts w:ascii="仿宋" w:hAnsi="仿宋" w:eastAsia="仿宋"/>
          <w:kern w:val="0"/>
          <w:sz w:val="32"/>
          <w:szCs w:val="32"/>
        </w:rPr>
        <w:t>引导各茶区与大型批发市场、零售市场、专卖店、物流配送中心对接，创新发展线下销售渠道。结合实施“互联网＋”农产品出村进城工程，利用网络、数据、技术等现代要素，建立新型线上销售体系，推动营销渠道网络化。鼓励发展直供销售、会员定制、门店体验、直播带货等新业态，推进消费模式转变。</w:t>
      </w:r>
    </w:p>
    <w:p>
      <w:pPr>
        <w:pStyle w:val="13"/>
        <w:ind w:firstLine="660" w:firstLineChars="200"/>
        <w:rPr>
          <w:rFonts w:ascii="仿宋" w:hAnsi="仿宋" w:eastAsia="仿宋"/>
          <w:spacing w:val="5"/>
          <w:kern w:val="0"/>
          <w:sz w:val="32"/>
          <w:szCs w:val="32"/>
        </w:rPr>
      </w:pPr>
      <w:r>
        <w:rPr>
          <w:rFonts w:hint="eastAsia" w:ascii="仿宋" w:hAnsi="仿宋" w:eastAsia="仿宋"/>
          <w:bCs/>
          <w:spacing w:val="5"/>
          <w:kern w:val="0"/>
          <w:sz w:val="32"/>
          <w:szCs w:val="32"/>
        </w:rPr>
        <w:t>（十二）建设区域交易中心</w:t>
      </w:r>
      <w:r>
        <w:rPr>
          <w:rFonts w:hint="eastAsia" w:ascii="仿宋" w:hAnsi="仿宋" w:eastAsia="仿宋"/>
          <w:spacing w:val="5"/>
          <w:kern w:val="0"/>
          <w:sz w:val="32"/>
          <w:szCs w:val="32"/>
        </w:rPr>
        <w:t>。依托大型茶叶交易市场，完善展示展销、仓储物流、电子结算等设施，实现物流集散、价格形成、科技交流、会展贸易等多种功能，打造基础设施完善、信息功能齐全、交易方式多样的区域交易中心。引导各茶区针对特色品种和稀缺产品，探索建立产地市场价格监测体系，及时发布监测信息，正确引导生产、流通和消费。</w:t>
      </w:r>
    </w:p>
    <w:p>
      <w:pPr>
        <w:pStyle w:val="13"/>
        <w:ind w:firstLine="640" w:firstLineChars="200"/>
        <w:rPr>
          <w:rFonts w:ascii="仿宋" w:hAnsi="仿宋" w:eastAsia="仿宋"/>
          <w:kern w:val="0"/>
          <w:sz w:val="32"/>
          <w:szCs w:val="32"/>
        </w:rPr>
      </w:pPr>
      <w:r>
        <w:rPr>
          <w:rFonts w:ascii="仿宋" w:hAnsi="仿宋" w:eastAsia="仿宋"/>
          <w:bCs/>
          <w:kern w:val="0"/>
          <w:sz w:val="32"/>
          <w:szCs w:val="32"/>
        </w:rPr>
        <w:t>五、提高要素支撑能力</w:t>
      </w:r>
      <w:r>
        <w:rPr>
          <w:rFonts w:ascii="仿宋" w:hAnsi="仿宋" w:eastAsia="仿宋"/>
          <w:kern w:val="0"/>
          <w:sz w:val="32"/>
          <w:szCs w:val="32"/>
        </w:rPr>
        <w:t>　　</w:t>
      </w:r>
    </w:p>
    <w:p>
      <w:pPr>
        <w:pStyle w:val="13"/>
        <w:ind w:firstLine="640" w:firstLineChars="200"/>
        <w:rPr>
          <w:rFonts w:ascii="仿宋" w:hAnsi="仿宋" w:eastAsia="仿宋"/>
          <w:bCs/>
          <w:kern w:val="0"/>
          <w:sz w:val="32"/>
          <w:szCs w:val="32"/>
        </w:rPr>
      </w:pPr>
      <w:r>
        <w:rPr>
          <w:rFonts w:ascii="仿宋" w:hAnsi="仿宋" w:eastAsia="仿宋"/>
          <w:bCs/>
          <w:kern w:val="0"/>
          <w:sz w:val="32"/>
          <w:szCs w:val="32"/>
        </w:rPr>
        <w:t>（十三）强化科学技术支撑。</w:t>
      </w:r>
      <w:r>
        <w:rPr>
          <w:rFonts w:ascii="仿宋" w:hAnsi="仿宋" w:eastAsia="仿宋"/>
          <w:kern w:val="0"/>
          <w:sz w:val="32"/>
          <w:szCs w:val="32"/>
        </w:rPr>
        <w:t>鼓励科研机构和企业联合开展茶树种质资源保护和新品种培育，建设一批区域性无性系良种苗木繁育基地。促进科研单位、推广机构和龙头企业合作，集中攻关高效栽培、品质识别、绿色防治、灾害防控等关键技术，研发推广茶园整理、茶树修剪、高效植保、机械采摘、精深加工等先进装备，集成推广一批先进适用的技术模式。　　</w:t>
      </w:r>
    </w:p>
    <w:p>
      <w:pPr>
        <w:pStyle w:val="13"/>
        <w:ind w:firstLine="640" w:firstLineChars="200"/>
        <w:rPr>
          <w:rFonts w:ascii="仿宋" w:hAnsi="仿宋" w:eastAsia="仿宋"/>
          <w:bCs/>
          <w:kern w:val="0"/>
          <w:sz w:val="32"/>
          <w:szCs w:val="32"/>
        </w:rPr>
      </w:pPr>
      <w:r>
        <w:rPr>
          <w:rFonts w:ascii="仿宋" w:hAnsi="仿宋" w:eastAsia="仿宋"/>
          <w:bCs/>
          <w:kern w:val="0"/>
          <w:sz w:val="32"/>
          <w:szCs w:val="32"/>
        </w:rPr>
        <w:t>（十四）健全产业标准体系。</w:t>
      </w:r>
      <w:r>
        <w:rPr>
          <w:rFonts w:ascii="仿宋" w:hAnsi="仿宋" w:eastAsia="仿宋"/>
          <w:kern w:val="0"/>
          <w:sz w:val="32"/>
          <w:szCs w:val="32"/>
        </w:rPr>
        <w:t>按照“有标贯标、缺标补标、低标提标”的原则，完善产地环境、品种种苗、投入品管控、产品加工、分等分级、储运保鲜、包装标识、物流运输等关键环节标准的制修订，加强产业计量测试体系建设，推进建设布局合理、指标科学、协调配套的全产业链茶产业标准体系。</w:t>
      </w:r>
    </w:p>
    <w:p>
      <w:pPr>
        <w:pStyle w:val="13"/>
        <w:ind w:firstLine="660" w:firstLineChars="200"/>
        <w:rPr>
          <w:rFonts w:ascii="仿宋" w:hAnsi="仿宋" w:eastAsia="仿宋"/>
          <w:bCs/>
          <w:spacing w:val="5"/>
          <w:kern w:val="0"/>
          <w:sz w:val="32"/>
          <w:szCs w:val="32"/>
        </w:rPr>
      </w:pPr>
      <w:r>
        <w:rPr>
          <w:rFonts w:hint="eastAsia" w:ascii="仿宋" w:hAnsi="仿宋" w:eastAsia="仿宋"/>
          <w:bCs/>
          <w:spacing w:val="5"/>
          <w:kern w:val="0"/>
          <w:sz w:val="32"/>
          <w:szCs w:val="32"/>
        </w:rPr>
        <w:t>（十五）加强人才队伍建设。</w:t>
      </w:r>
      <w:r>
        <w:rPr>
          <w:rFonts w:hint="eastAsia" w:ascii="仿宋" w:hAnsi="仿宋" w:eastAsia="仿宋"/>
          <w:spacing w:val="5"/>
          <w:kern w:val="0"/>
          <w:sz w:val="32"/>
          <w:szCs w:val="32"/>
        </w:rPr>
        <w:t>指导各茶区成立专家顾问团，为茶产业发展提供智力支持。支持科研人员以科技成果入股茶企，建立健全科研人员校企、院企共建双聘机制。加强茶产业推广技术人才培养，举办茶加工职业技能大赛，建设一批应用技术实训基地。引导各类主体在茶产业全链条创业创新，引入现代管理、经营理念、业态模式，培育一批茶产业领军人才、技术团队和企业家。</w:t>
      </w:r>
    </w:p>
    <w:p>
      <w:pPr>
        <w:pStyle w:val="13"/>
        <w:ind w:firstLine="640" w:firstLineChars="200"/>
        <w:rPr>
          <w:rFonts w:ascii="仿宋" w:hAnsi="仿宋" w:eastAsia="仿宋"/>
          <w:kern w:val="0"/>
          <w:sz w:val="32"/>
          <w:szCs w:val="32"/>
        </w:rPr>
      </w:pPr>
      <w:r>
        <w:rPr>
          <w:rFonts w:ascii="仿宋" w:hAnsi="仿宋" w:eastAsia="仿宋"/>
          <w:bCs/>
          <w:kern w:val="0"/>
          <w:sz w:val="32"/>
          <w:szCs w:val="32"/>
        </w:rPr>
        <w:t>六、促进产业深度融合</w:t>
      </w:r>
      <w:r>
        <w:rPr>
          <w:rFonts w:ascii="仿宋" w:hAnsi="仿宋" w:eastAsia="仿宋"/>
          <w:kern w:val="0"/>
          <w:sz w:val="32"/>
          <w:szCs w:val="32"/>
        </w:rPr>
        <w:t>　　</w:t>
      </w:r>
    </w:p>
    <w:p>
      <w:pPr>
        <w:pStyle w:val="13"/>
        <w:ind w:firstLine="640" w:firstLineChars="200"/>
        <w:rPr>
          <w:rFonts w:ascii="仿宋" w:hAnsi="仿宋" w:eastAsia="仿宋"/>
          <w:bCs/>
          <w:kern w:val="0"/>
          <w:sz w:val="32"/>
          <w:szCs w:val="32"/>
        </w:rPr>
      </w:pPr>
      <w:r>
        <w:rPr>
          <w:rFonts w:ascii="仿宋" w:hAnsi="仿宋" w:eastAsia="仿宋"/>
          <w:bCs/>
          <w:kern w:val="0"/>
          <w:sz w:val="32"/>
          <w:szCs w:val="32"/>
        </w:rPr>
        <w:t>（十六）培育壮大融合主体。</w:t>
      </w:r>
      <w:r>
        <w:rPr>
          <w:rFonts w:ascii="仿宋" w:hAnsi="仿宋" w:eastAsia="仿宋"/>
          <w:kern w:val="0"/>
          <w:sz w:val="32"/>
          <w:szCs w:val="32"/>
        </w:rPr>
        <w:t>支持茶企同业整合、兼并重组，推动股份制改造、建立现代企业制度和上市融资，打造一批竞争力强、市场占有率高的茶产业领军企业。鼓励发展大型茶企牵头，合作社、家庭农场跟进，茶农积极参与的茶产业化联合体，加强产销衔接和利益联结。　　</w:t>
      </w:r>
    </w:p>
    <w:p>
      <w:pPr>
        <w:pStyle w:val="13"/>
        <w:ind w:firstLine="640" w:firstLineChars="200"/>
        <w:rPr>
          <w:rFonts w:ascii="仿宋" w:hAnsi="仿宋" w:eastAsia="仿宋"/>
          <w:bCs/>
          <w:kern w:val="0"/>
          <w:sz w:val="32"/>
          <w:szCs w:val="32"/>
        </w:rPr>
      </w:pPr>
      <w:r>
        <w:rPr>
          <w:rFonts w:ascii="仿宋" w:hAnsi="仿宋" w:eastAsia="仿宋"/>
          <w:bCs/>
          <w:kern w:val="0"/>
          <w:sz w:val="32"/>
          <w:szCs w:val="32"/>
        </w:rPr>
        <w:t>（十七）促进全链条融合。</w:t>
      </w:r>
      <w:r>
        <w:rPr>
          <w:rFonts w:ascii="仿宋" w:hAnsi="仿宋" w:eastAsia="仿宋"/>
          <w:kern w:val="0"/>
          <w:sz w:val="32"/>
          <w:szCs w:val="32"/>
        </w:rPr>
        <w:t>引导各茶区统筹协调茶产业各环节各主体建设茶全产业链重点链和典型县。推广“龙头企业+合作社+生产基地”等经营模式，完善产业链上中下游联结机制，形成“链主”企业带动，育种育苗、生产基地、仓储设施、加工流通等各环节经营主体有机衔接、分工协作、协调配合的全产业链发展格局。</w:t>
      </w:r>
    </w:p>
    <w:p>
      <w:pPr>
        <w:pStyle w:val="13"/>
        <w:ind w:firstLine="660" w:firstLineChars="200"/>
        <w:rPr>
          <w:rFonts w:ascii="仿宋" w:hAnsi="仿宋" w:eastAsia="仿宋"/>
          <w:bCs/>
          <w:spacing w:val="5"/>
          <w:kern w:val="0"/>
          <w:sz w:val="32"/>
          <w:szCs w:val="32"/>
        </w:rPr>
      </w:pPr>
      <w:r>
        <w:rPr>
          <w:rFonts w:hint="eastAsia" w:ascii="仿宋" w:hAnsi="仿宋" w:eastAsia="仿宋"/>
          <w:bCs/>
          <w:spacing w:val="5"/>
          <w:kern w:val="0"/>
          <w:sz w:val="32"/>
          <w:szCs w:val="32"/>
        </w:rPr>
        <w:t>（十八）推动茶文旅融合。</w:t>
      </w:r>
      <w:r>
        <w:rPr>
          <w:rFonts w:hint="eastAsia" w:ascii="仿宋" w:hAnsi="仿宋" w:eastAsia="仿宋"/>
          <w:spacing w:val="5"/>
          <w:kern w:val="0"/>
          <w:sz w:val="32"/>
          <w:szCs w:val="32"/>
        </w:rPr>
        <w:t>开发“茶旅+民宿”“茶旅+研学”“茶旅＋康养”等茶文旅融合新业态，打造茶旅精品线路、精品园区和特色小镇。深入挖掘中国茶文化丰富内涵和深刻精髓，办好“国际茶日”等主题活动，传承好茶艺、茶理、茶道等非物质文化遗产，讲好中国茶文化故事，展示中国茶文化的独特魅力，促进茶文化传播和走出去。</w:t>
      </w:r>
    </w:p>
    <w:p>
      <w:pPr>
        <w:pStyle w:val="13"/>
        <w:ind w:firstLine="640" w:firstLineChars="200"/>
        <w:rPr>
          <w:rFonts w:ascii="仿宋" w:hAnsi="仿宋" w:eastAsia="仿宋"/>
          <w:kern w:val="0"/>
          <w:sz w:val="32"/>
          <w:szCs w:val="32"/>
        </w:rPr>
      </w:pPr>
      <w:r>
        <w:rPr>
          <w:rFonts w:ascii="仿宋" w:hAnsi="仿宋" w:eastAsia="仿宋"/>
          <w:bCs/>
          <w:kern w:val="0"/>
          <w:sz w:val="32"/>
          <w:szCs w:val="32"/>
        </w:rPr>
        <w:t>七、强化引导监管服务</w:t>
      </w:r>
      <w:r>
        <w:rPr>
          <w:rFonts w:ascii="仿宋" w:hAnsi="仿宋" w:eastAsia="仿宋"/>
          <w:kern w:val="0"/>
          <w:sz w:val="32"/>
          <w:szCs w:val="32"/>
        </w:rPr>
        <w:t>　　</w:t>
      </w:r>
    </w:p>
    <w:p>
      <w:pPr>
        <w:pStyle w:val="13"/>
        <w:ind w:firstLine="640" w:firstLineChars="200"/>
        <w:rPr>
          <w:rFonts w:ascii="仿宋" w:hAnsi="仿宋" w:eastAsia="仿宋"/>
          <w:bCs/>
          <w:kern w:val="0"/>
          <w:sz w:val="32"/>
          <w:szCs w:val="32"/>
        </w:rPr>
      </w:pPr>
      <w:r>
        <w:rPr>
          <w:rFonts w:ascii="仿宋" w:hAnsi="仿宋" w:eastAsia="仿宋"/>
          <w:bCs/>
          <w:kern w:val="0"/>
          <w:sz w:val="32"/>
          <w:szCs w:val="32"/>
        </w:rPr>
        <w:t>（十九）加强组织领导。</w:t>
      </w:r>
      <w:r>
        <w:rPr>
          <w:rFonts w:ascii="仿宋" w:hAnsi="仿宋" w:eastAsia="仿宋"/>
          <w:kern w:val="0"/>
          <w:sz w:val="32"/>
          <w:szCs w:val="32"/>
        </w:rPr>
        <w:t>茶叶主产省（自治区、直辖市）要制定促进茶产业健康发展的总体规划或指导意见，推动建立省级领导担任茶全产业链“链长”的推进机制，优化区域和结构布局，延长产业链，打造供应链，提升价值链，促进茶产业健康、有序发展。农业农村部门要会同市场监管、供销合作等部门，建立协调推进机制，加强业务指导、政策扶持、市场监管、示范带动和宣传推介等工作，促进茶产业科学规范发展。　　</w:t>
      </w:r>
    </w:p>
    <w:p>
      <w:pPr>
        <w:pStyle w:val="13"/>
        <w:ind w:firstLine="640" w:firstLineChars="200"/>
        <w:rPr>
          <w:rFonts w:ascii="仿宋" w:hAnsi="仿宋" w:eastAsia="仿宋"/>
          <w:bCs/>
          <w:kern w:val="0"/>
          <w:sz w:val="32"/>
          <w:szCs w:val="32"/>
        </w:rPr>
      </w:pPr>
      <w:r>
        <w:rPr>
          <w:rFonts w:ascii="仿宋" w:hAnsi="仿宋" w:eastAsia="仿宋"/>
          <w:bCs/>
          <w:kern w:val="0"/>
          <w:sz w:val="32"/>
          <w:szCs w:val="32"/>
        </w:rPr>
        <w:t>（二十）加强政策支持。</w:t>
      </w:r>
      <w:r>
        <w:rPr>
          <w:rFonts w:ascii="仿宋" w:hAnsi="仿宋" w:eastAsia="仿宋"/>
          <w:kern w:val="0"/>
          <w:sz w:val="32"/>
          <w:szCs w:val="32"/>
        </w:rPr>
        <w:t>统筹优势特色产业集群、现代农业产业园、农业产业强镇和农产品产地冷藏保鲜设施建设等项目资金，积极支持茶产业发展。支持茶企优先申报国家和省级农业产业化重点龙头企业。鼓励银行业金融机构创新“茶叶贷”“茶叶保”“茶叶担”等金融产品，对符合条件的茶产业经营主体予以必要的信贷保险支持。按照保障和规范农村一二三产业融合发展用地政策要求，满足茶区加工仓储、展示销售、文化体验等主体用地需求。　　</w:t>
      </w:r>
    </w:p>
    <w:p>
      <w:pPr>
        <w:pStyle w:val="13"/>
        <w:ind w:firstLine="640" w:firstLineChars="200"/>
        <w:rPr>
          <w:rFonts w:ascii="仿宋" w:hAnsi="仿宋" w:eastAsia="仿宋"/>
          <w:bCs/>
          <w:kern w:val="0"/>
          <w:sz w:val="32"/>
          <w:szCs w:val="32"/>
        </w:rPr>
      </w:pPr>
      <w:r>
        <w:rPr>
          <w:rFonts w:ascii="仿宋" w:hAnsi="仿宋" w:eastAsia="仿宋"/>
          <w:bCs/>
          <w:kern w:val="0"/>
          <w:sz w:val="32"/>
          <w:szCs w:val="32"/>
        </w:rPr>
        <w:t>（二十一）加强市场监管。</w:t>
      </w:r>
      <w:r>
        <w:rPr>
          <w:rFonts w:ascii="仿宋" w:hAnsi="仿宋" w:eastAsia="仿宋"/>
          <w:kern w:val="0"/>
          <w:sz w:val="32"/>
          <w:szCs w:val="32"/>
        </w:rPr>
        <w:t>严格落实食品生产经营许可和备案制度，严格市场准入。规范生产经营主体的市场行为，加强产品包装标识管理，完善鲜叶产地来源等标识内容。依法打击非法生产、不符合食品安全标准、假冒伪劣、虚假违法广告等违法行为，依法查处不按规定明码标价、串通涨价、哄抬价格、价格欺诈等违法行为。加强市场秩序维护，排查“山头茶”“年份茶”“特效茶”“特种茶”“非卖品”“品鉴品”“办事茶”“送礼茶”等非法营销和炒作乱象，以组织约谈、书面警告、限期整改、行政处罚等措施予以整治。对涉及反映党员干部和公职人员问题的，及时移交纪检监察机关处理。</w:t>
      </w:r>
    </w:p>
    <w:p>
      <w:pPr>
        <w:pStyle w:val="13"/>
        <w:ind w:firstLine="640" w:firstLineChars="200"/>
        <w:rPr>
          <w:rFonts w:ascii="仿宋" w:hAnsi="仿宋" w:eastAsia="仿宋"/>
          <w:bCs/>
          <w:kern w:val="0"/>
          <w:sz w:val="32"/>
          <w:szCs w:val="32"/>
        </w:rPr>
      </w:pPr>
      <w:r>
        <w:rPr>
          <w:rFonts w:ascii="仿宋" w:hAnsi="仿宋" w:eastAsia="仿宋"/>
          <w:bCs/>
          <w:kern w:val="0"/>
          <w:sz w:val="32"/>
          <w:szCs w:val="32"/>
        </w:rPr>
        <w:t>（二十二）加强行业自律。</w:t>
      </w:r>
      <w:r>
        <w:rPr>
          <w:rFonts w:ascii="仿宋" w:hAnsi="仿宋" w:eastAsia="仿宋"/>
          <w:kern w:val="0"/>
          <w:sz w:val="32"/>
          <w:szCs w:val="32"/>
        </w:rPr>
        <w:t>发挥茶叶科研、流通、文化等行业协会作用，定期发布市场交易指导价格，促进市场合理定价，不组织、不参与虚假炒作和高价炒作。引导会员单位履行社会责任，诚实守信经营，自觉抵制过度包装、恶意炒作，理性开展市场宣传和营销。支持茶叶行业协会建立统一的茶叶产品追溯系统，将生产、加工、流通信息全部纳入追溯管理，实现全程监管，阳光消费。　　　　</w:t>
      </w:r>
      <w:r>
        <w:rPr>
          <w:rFonts w:hint="eastAsia" w:ascii="仿宋" w:hAnsi="仿宋" w:eastAsia="仿宋"/>
          <w:kern w:val="0"/>
          <w:sz w:val="32"/>
          <w:szCs w:val="32"/>
        </w:rPr>
        <w:t xml:space="preserve">  </w:t>
      </w:r>
    </w:p>
    <w:p>
      <w:pPr>
        <w:pStyle w:val="13"/>
        <w:ind w:firstLine="640" w:firstLineChars="200"/>
        <w:rPr>
          <w:rFonts w:ascii="仿宋" w:hAnsi="仿宋" w:eastAsia="仿宋"/>
          <w:bCs/>
          <w:kern w:val="0"/>
          <w:sz w:val="32"/>
          <w:szCs w:val="32"/>
        </w:rPr>
      </w:pPr>
      <w:r>
        <w:rPr>
          <w:rFonts w:ascii="仿宋" w:hAnsi="仿宋" w:eastAsia="仿宋"/>
          <w:bCs/>
          <w:kern w:val="0"/>
          <w:sz w:val="32"/>
          <w:szCs w:val="32"/>
        </w:rPr>
        <w:t>（二十三）推动脱贫地区茶产业提档升级。</w:t>
      </w:r>
      <w:r>
        <w:rPr>
          <w:rFonts w:ascii="仿宋" w:hAnsi="仿宋" w:eastAsia="仿宋"/>
          <w:kern w:val="0"/>
          <w:sz w:val="32"/>
          <w:szCs w:val="32"/>
        </w:rPr>
        <w:t>以茶产业为主导产业的脱贫地区，要结合实际编制本地区“十四五”茶产业高质量发展规划，引导茶产业健康有序发展。中央财政衔接推进乡村振兴补助资金和脱贫县财政涉农整合资金，要加大对茶产业的支持力度，推动茶产业转型升级。建立茶产业技术顾问制度，实施脱贫地区农技推广特聘计划。引导大型茶企到脱贫地区建设生产基地和加工车间，与茶农建立股权式、分红式、契约式利益联结机制。　　</w:t>
      </w:r>
    </w:p>
    <w:p>
      <w:pPr>
        <w:widowControl/>
        <w:ind w:firstLine="627" w:firstLineChars="196"/>
        <w:rPr>
          <w:rFonts w:eastAsia="仿宋"/>
          <w:kern w:val="0"/>
          <w:sz w:val="32"/>
          <w:szCs w:val="32"/>
        </w:rPr>
      </w:pPr>
      <w:r>
        <w:rPr>
          <w:rFonts w:ascii="仿宋" w:hAnsi="仿宋" w:eastAsia="仿宋"/>
          <w:bCs/>
          <w:kern w:val="0"/>
          <w:sz w:val="32"/>
          <w:szCs w:val="32"/>
        </w:rPr>
        <w:t>（二十四）营造良好氛围。</w:t>
      </w:r>
      <w:r>
        <w:rPr>
          <w:rFonts w:ascii="仿宋" w:hAnsi="仿宋" w:eastAsia="仿宋"/>
          <w:kern w:val="0"/>
          <w:sz w:val="32"/>
          <w:szCs w:val="32"/>
        </w:rPr>
        <w:t>充分运用传统媒体和微信、微博、客户端等新媒体，向大众科学普及茶的营养、储藏等知识，推动茶产品进学校、进社区、进家庭，引导理性绿色消费。多角度、全方位、立体式宣传茶产业发展成效，推介一批诚实守信守法的茶产业经营主体，推广一批先进的茶产业发展典型模式，引导形成茶产业健康发展的良好氛围。</w:t>
      </w:r>
      <w:r>
        <w:rPr>
          <w:rFonts w:eastAsia="仿宋"/>
          <w:kern w:val="0"/>
          <w:sz w:val="32"/>
          <w:szCs w:val="32"/>
        </w:rPr>
        <w:t> </w:t>
      </w:r>
    </w:p>
    <w:p>
      <w:pPr>
        <w:widowControl/>
        <w:rPr>
          <w:rFonts w:eastAsia="仿宋"/>
          <w:kern w:val="0"/>
          <w:sz w:val="32"/>
          <w:szCs w:val="32"/>
        </w:rPr>
      </w:pPr>
    </w:p>
    <w:p>
      <w:pPr>
        <w:bidi w:val="0"/>
        <w:jc w:val="center"/>
        <w:rPr>
          <w:rFonts w:hint="eastAsia" w:ascii="仿宋" w:hAnsi="仿宋" w:eastAsia="仿宋" w:cs="仿宋"/>
          <w:b/>
          <w:bCs/>
          <w:sz w:val="32"/>
          <w:szCs w:val="32"/>
        </w:rPr>
      </w:pPr>
    </w:p>
    <w:p>
      <w:pPr>
        <w:bidi w:val="0"/>
        <w:jc w:val="center"/>
        <w:rPr>
          <w:rFonts w:hint="eastAsia" w:ascii="仿宋" w:hAnsi="仿宋" w:eastAsia="仿宋" w:cs="仿宋"/>
          <w:b/>
          <w:bCs/>
          <w:sz w:val="44"/>
          <w:szCs w:val="44"/>
        </w:rPr>
      </w:pPr>
      <w:r>
        <w:rPr>
          <w:rFonts w:hint="eastAsia" w:ascii="仿宋" w:hAnsi="仿宋" w:eastAsia="仿宋" w:cs="仿宋"/>
          <w:b/>
          <w:bCs/>
          <w:sz w:val="44"/>
          <w:szCs w:val="44"/>
        </w:rPr>
        <w:t>农业农村部关于促进农业产业化</w:t>
      </w:r>
    </w:p>
    <w:p>
      <w:pPr>
        <w:bidi w:val="0"/>
        <w:jc w:val="center"/>
        <w:rPr>
          <w:rFonts w:hint="eastAsia" w:ascii="仿宋" w:hAnsi="仿宋" w:eastAsia="仿宋" w:cs="仿宋"/>
          <w:b/>
          <w:bCs/>
          <w:sz w:val="36"/>
          <w:szCs w:val="36"/>
        </w:rPr>
      </w:pPr>
      <w:r>
        <w:rPr>
          <w:rFonts w:hint="eastAsia" w:ascii="仿宋" w:hAnsi="仿宋" w:eastAsia="仿宋" w:cs="仿宋"/>
          <w:b/>
          <w:bCs/>
          <w:sz w:val="44"/>
          <w:szCs w:val="44"/>
        </w:rPr>
        <w:t>龙头企业做大做强的意见</w:t>
      </w:r>
    </w:p>
    <w:p>
      <w:pPr>
        <w:bidi w:val="0"/>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（2021年10月22日）</w:t>
      </w:r>
    </w:p>
    <w:p>
      <w:pPr>
        <w:pStyle w:val="13"/>
        <w:ind w:firstLine="640" w:firstLineChars="200"/>
        <w:rPr>
          <w:rFonts w:ascii="仿宋" w:hAnsi="仿宋" w:eastAsia="仿宋"/>
          <w:sz w:val="32"/>
          <w:szCs w:val="32"/>
        </w:rPr>
      </w:pPr>
      <w:r>
        <w:rPr>
          <w:rFonts w:hint="eastAsia" w:ascii="仿宋" w:hAnsi="仿宋" w:eastAsia="仿宋"/>
          <w:sz w:val="32"/>
          <w:szCs w:val="32"/>
        </w:rPr>
        <w:t>农业产业化龙头企业（以下简称“龙头企业”）是引领带动乡村全面振兴和农业农村现代化的生力军，是打造农业全产业链、构建现代乡村产业体系的中坚力量，是带动农民就业增收的重要主体，在加快推进乡村全面振兴中具有不可替代的重要作用。为贯彻落实2021年中央一号文件精神和《国务院关于促进乡村产业振兴的指导意见》要求，支持龙头企业创新发展、做大做强，现提出以下意见。</w:t>
      </w:r>
    </w:p>
    <w:p>
      <w:pPr>
        <w:pStyle w:val="13"/>
        <w:rPr>
          <w:rFonts w:hint="eastAsia" w:ascii="仿宋" w:hAnsi="仿宋" w:eastAsia="仿宋"/>
          <w:sz w:val="32"/>
          <w:szCs w:val="32"/>
        </w:rPr>
      </w:pPr>
      <w:r>
        <w:rPr>
          <w:rFonts w:hint="eastAsia" w:ascii="仿宋" w:hAnsi="仿宋" w:eastAsia="仿宋"/>
          <w:sz w:val="32"/>
          <w:szCs w:val="32"/>
        </w:rPr>
        <w:t>　　一、总体要求</w:t>
      </w:r>
    </w:p>
    <w:p>
      <w:pPr>
        <w:pStyle w:val="13"/>
        <w:rPr>
          <w:rFonts w:hint="eastAsia" w:ascii="仿宋" w:hAnsi="仿宋" w:eastAsia="仿宋"/>
          <w:sz w:val="32"/>
          <w:szCs w:val="32"/>
        </w:rPr>
      </w:pPr>
      <w:r>
        <w:rPr>
          <w:rFonts w:hint="eastAsia" w:ascii="仿宋" w:hAnsi="仿宋" w:eastAsia="仿宋"/>
          <w:sz w:val="32"/>
          <w:szCs w:val="32"/>
        </w:rPr>
        <w:t>　　（一）指导思想。以习近平新时代中国特色社会主义思想为指导，全面贯彻党的十九大和十九届二中、三中、四中、五中全会精神，立足新发展阶段，贯彻新发展理念，融入新发展格局，以保障国家粮食安全和重要农产品有效供给为根本目标，以打造农业全产业链为重点任务，以建立联农带农利益联结机制为纽带，促进小农户和现代农业发展有机衔接，构建农民主体、企业带动、科技支撑、金融助力的现代乡村产业体系，为全面推进乡村振兴和农业农村现代化夯实产业根基。</w:t>
      </w:r>
    </w:p>
    <w:p>
      <w:pPr>
        <w:pStyle w:val="13"/>
        <w:rPr>
          <w:rFonts w:hint="eastAsia" w:ascii="仿宋" w:hAnsi="仿宋" w:eastAsia="仿宋"/>
          <w:sz w:val="32"/>
          <w:szCs w:val="32"/>
        </w:rPr>
      </w:pPr>
      <w:r>
        <w:rPr>
          <w:rFonts w:hint="eastAsia" w:ascii="仿宋" w:hAnsi="仿宋" w:eastAsia="仿宋"/>
          <w:sz w:val="32"/>
          <w:szCs w:val="32"/>
        </w:rPr>
        <w:t>　　（二）基本原则。</w:t>
      </w:r>
    </w:p>
    <w:p>
      <w:pPr>
        <w:pStyle w:val="13"/>
        <w:rPr>
          <w:rFonts w:hint="eastAsia" w:ascii="仿宋" w:hAnsi="仿宋" w:eastAsia="仿宋"/>
          <w:sz w:val="32"/>
          <w:szCs w:val="32"/>
        </w:rPr>
      </w:pPr>
      <w:r>
        <w:rPr>
          <w:rFonts w:hint="eastAsia" w:ascii="仿宋" w:hAnsi="仿宋" w:eastAsia="仿宋"/>
          <w:sz w:val="32"/>
          <w:szCs w:val="32"/>
        </w:rPr>
        <w:t>　　——坚持市场导向。发挥市场在资源配置中的决定性作用,尊重龙头企业主导作用和农民主体地位，满足消费者绿色、安全、多样的需求，实现可持续发展。更好发挥政府作用，完善支持政策，优化龙头企业发展环境。</w:t>
      </w:r>
    </w:p>
    <w:p>
      <w:pPr>
        <w:pStyle w:val="13"/>
        <w:rPr>
          <w:rFonts w:hint="eastAsia" w:ascii="仿宋" w:hAnsi="仿宋" w:eastAsia="仿宋"/>
          <w:sz w:val="32"/>
          <w:szCs w:val="32"/>
        </w:rPr>
      </w:pPr>
      <w:r>
        <w:rPr>
          <w:rFonts w:hint="eastAsia" w:ascii="仿宋" w:hAnsi="仿宋" w:eastAsia="仿宋"/>
          <w:sz w:val="32"/>
          <w:szCs w:val="32"/>
        </w:rPr>
        <w:t>　　——坚持创新驱动。围绕产业链部署创新链，加大研发投入力度，引进培育科技领军人才，形成市场出题、科企协同攻关的创新机制，推动新技术研发、新装备创制、新产品开发和新模式应用，引领带动产品转化增值、产业提档升级。</w:t>
      </w:r>
    </w:p>
    <w:p>
      <w:pPr>
        <w:pStyle w:val="13"/>
        <w:rPr>
          <w:rFonts w:hint="eastAsia" w:ascii="仿宋" w:hAnsi="仿宋" w:eastAsia="仿宋"/>
          <w:sz w:val="32"/>
          <w:szCs w:val="32"/>
        </w:rPr>
      </w:pPr>
      <w:r>
        <w:rPr>
          <w:rFonts w:hint="eastAsia" w:ascii="仿宋" w:hAnsi="仿宋" w:eastAsia="仿宋"/>
          <w:sz w:val="32"/>
          <w:szCs w:val="32"/>
        </w:rPr>
        <w:t>　　——坚持全链打造。发挥龙头企业的链主作用，不断拓展农业的食品保障、休闲体验、生态涵养和文化传承等多种功能，延长产业链、优化供应链、提升价值链，推动产加销服贯通、农食文旅教融合，构建高质高效的现代乡村产业体系。</w:t>
      </w:r>
    </w:p>
    <w:p>
      <w:pPr>
        <w:pStyle w:val="13"/>
        <w:rPr>
          <w:rFonts w:hint="eastAsia" w:ascii="仿宋" w:hAnsi="仿宋" w:eastAsia="仿宋"/>
          <w:sz w:val="32"/>
          <w:szCs w:val="32"/>
        </w:rPr>
      </w:pPr>
      <w:r>
        <w:rPr>
          <w:rFonts w:hint="eastAsia" w:ascii="仿宋" w:hAnsi="仿宋" w:eastAsia="仿宋"/>
          <w:sz w:val="32"/>
          <w:szCs w:val="32"/>
        </w:rPr>
        <w:t>　　——坚持联农带农。增强龙头企业社会责任意识，发展多样化的联合与合作，完善与各类经营主体的联结机制，积极投身乡村振兴“万企兴万村”活动，把产业链实体更多留在县域，把就业岗位和产业链增值收益更多留给农民，促进共同富裕。</w:t>
      </w:r>
    </w:p>
    <w:p>
      <w:pPr>
        <w:pStyle w:val="13"/>
        <w:rPr>
          <w:rFonts w:hint="eastAsia" w:ascii="仿宋" w:hAnsi="仿宋" w:eastAsia="仿宋"/>
          <w:sz w:val="32"/>
          <w:szCs w:val="32"/>
        </w:rPr>
      </w:pPr>
      <w:r>
        <w:rPr>
          <w:rFonts w:hint="eastAsia" w:ascii="仿宋" w:hAnsi="仿宋" w:eastAsia="仿宋"/>
          <w:sz w:val="32"/>
          <w:szCs w:val="32"/>
        </w:rPr>
        <w:t>　　（三）总体目标。到2025年，龙头企业队伍不断壮大，规模实力持续提升，科技创新能力明显增强，质量安全水平显著提高，品牌影响力不断扩大，新产业新业态蓬勃发展，全产业链建设加快推进，产业集聚度进一步提升，联农带农机制更加健全，保障国家粮食安全和重要农产品供给的作用更加突出。到2025年末，培育农业产业化国家重点龙头企业超过2000家、国家级农业产业化重点联合体超过500个，引领乡村产业高质量发展。</w:t>
      </w:r>
    </w:p>
    <w:p>
      <w:pPr>
        <w:pStyle w:val="13"/>
        <w:rPr>
          <w:rFonts w:hint="eastAsia" w:ascii="仿宋" w:hAnsi="仿宋" w:eastAsia="仿宋"/>
          <w:sz w:val="32"/>
          <w:szCs w:val="32"/>
        </w:rPr>
      </w:pPr>
      <w:r>
        <w:rPr>
          <w:rFonts w:hint="eastAsia" w:ascii="仿宋" w:hAnsi="仿宋" w:eastAsia="仿宋"/>
          <w:sz w:val="32"/>
          <w:szCs w:val="32"/>
        </w:rPr>
        <w:t>　　二、明确方向，实现龙头企业高质量发展</w:t>
      </w:r>
    </w:p>
    <w:p>
      <w:pPr>
        <w:pStyle w:val="13"/>
        <w:rPr>
          <w:rFonts w:hint="eastAsia" w:ascii="仿宋" w:hAnsi="仿宋" w:eastAsia="仿宋"/>
          <w:sz w:val="32"/>
          <w:szCs w:val="32"/>
        </w:rPr>
      </w:pPr>
      <w:r>
        <w:rPr>
          <w:rFonts w:hint="eastAsia" w:ascii="仿宋" w:hAnsi="仿宋" w:eastAsia="仿宋"/>
          <w:sz w:val="32"/>
          <w:szCs w:val="32"/>
        </w:rPr>
        <w:t>　　（四）提高龙头企业创新发展能力。以国家农业科技创新联盟、国家现代农业产业科技创新中心、国家现代农业产业技术体系、国家农产品加工技术研发体系等为抓手，打造“政产学研用”优势资源集聚融合的平台载体，为龙头企业创新发展提供技术支撑。支持构建龙头企业牵头、高校院所支撑、各创新主体相互协同的体系化、组织化、任务型的创新联合体。支持科技领军型龙头企业参与关键核心技术攻关，承担国家重大科技项目，参与跨领域、大协作、高强度的创新基地与平台建设。支持龙头企业会同科研机构、装备制造企业，开展共性技术和工艺设备联合攻关，提高乡村产业发展技术水平和物质装备条件。引导种业龙头企业加大种质资源保护和开发利用，强化重点种源关键核心技术和农业生物育种技术研发能力，建立健全商业化育种体系，培育新品种、新品系。</w:t>
      </w:r>
    </w:p>
    <w:p>
      <w:pPr>
        <w:pStyle w:val="13"/>
        <w:rPr>
          <w:rFonts w:hint="eastAsia" w:ascii="仿宋" w:hAnsi="仿宋" w:eastAsia="仿宋"/>
          <w:sz w:val="32"/>
          <w:szCs w:val="32"/>
        </w:rPr>
      </w:pPr>
      <w:r>
        <w:rPr>
          <w:rFonts w:hint="eastAsia" w:ascii="仿宋" w:hAnsi="仿宋" w:eastAsia="仿宋"/>
          <w:sz w:val="32"/>
          <w:szCs w:val="32"/>
        </w:rPr>
        <w:t>　　（五）提高龙头企业数字化发展能力。鼓励龙头企业应用数字技术，整合产业链上中下游的信息资源，打造产业互联网等生产性服务共享平台，带动上中下游各类主体协同发展，实现产业链整体转型提升。引导有条件的龙头企业建设乡村产业数字中心，加强对生产、加工、流通和服务等全链条的数字化改造，提高乡村产业全链条信息化、智能化水平。鼓励龙头企业应用区块链技术，加强产品溯源体系建设；采用大数据、云计算等技术，发展智慧农业，建立健全智能化、网络化的农业生产经营服务体系，为银行、保险等金融机构服务乡村产业提供信用支撑。</w:t>
      </w:r>
    </w:p>
    <w:p>
      <w:pPr>
        <w:pStyle w:val="13"/>
        <w:rPr>
          <w:rFonts w:hint="eastAsia" w:ascii="仿宋" w:hAnsi="仿宋" w:eastAsia="仿宋"/>
          <w:sz w:val="32"/>
          <w:szCs w:val="32"/>
        </w:rPr>
      </w:pPr>
      <w:r>
        <w:rPr>
          <w:rFonts w:hint="eastAsia" w:ascii="仿宋" w:hAnsi="仿宋" w:eastAsia="仿宋"/>
          <w:sz w:val="32"/>
          <w:szCs w:val="32"/>
        </w:rPr>
        <w:t>　　（六）提高龙头企业绿色发展能力。引导龙头企业围绕碳达峰、碳中和目标，研究应用减排减损技术和节能装备，开展减排、减损、固碳、能源替代等示范，打造一批零碳示范样板。畜禽粪污资源化利用整县推进、农村沼气工程、生态循环农业等项目，要将龙头企业作为重要实施主体，实现大型养殖龙头企业畜禽粪污处理支持全覆盖。引导龙头企业强化生物、信息等技术集成应用，发展精细加工，推进深度开发，提升加工副产物综合利用水平。鼓励龙头企业开展农业自愿减排减损。</w:t>
      </w:r>
    </w:p>
    <w:p>
      <w:pPr>
        <w:pStyle w:val="13"/>
        <w:rPr>
          <w:rFonts w:hint="eastAsia" w:ascii="仿宋" w:hAnsi="仿宋" w:eastAsia="仿宋"/>
          <w:sz w:val="32"/>
          <w:szCs w:val="32"/>
        </w:rPr>
      </w:pPr>
      <w:r>
        <w:rPr>
          <w:rFonts w:hint="eastAsia" w:ascii="仿宋" w:hAnsi="仿宋" w:eastAsia="仿宋"/>
          <w:sz w:val="32"/>
          <w:szCs w:val="32"/>
        </w:rPr>
        <w:t>　　（七）提高龙头企业品牌发展能力。引导龙头企业立足地方优势，发展特色产业，推动区域公用品牌建设。鼓励龙头企业将特色产业与生态涵养、文化传承相结合，发扬“工匠精神”，打造企业知名品牌。支持龙头企业按照高标准高质量要求，加强顶层设计，提高产品附加值和综合效益，打造一批具有国内、国际影响力的产品品牌。发挥产业联盟、相关行业协会作用，鼓励开展行业规范、技术服务、市场推广、品牌培训等服务。</w:t>
      </w:r>
    </w:p>
    <w:p>
      <w:pPr>
        <w:pStyle w:val="13"/>
        <w:rPr>
          <w:rFonts w:hint="eastAsia" w:ascii="仿宋" w:hAnsi="仿宋" w:eastAsia="仿宋"/>
          <w:sz w:val="32"/>
          <w:szCs w:val="32"/>
        </w:rPr>
      </w:pPr>
      <w:r>
        <w:rPr>
          <w:rFonts w:hint="eastAsia" w:ascii="仿宋" w:hAnsi="仿宋" w:eastAsia="仿宋"/>
          <w:sz w:val="32"/>
          <w:szCs w:val="32"/>
        </w:rPr>
        <w:t>　　（八）提高龙头企业融合发展能力。鼓励龙头企业发挥自身优势，推动各类资源要素跨界融合、集成集约，形成特色鲜明、丰富多样、一二三产业融合发展的农业全产业链。引导龙头企业立足资源特色，因地制宜发展乡村新型服务业、乡村制造业、乡村休闲旅游业等，贯通产加销服，融合农食文旅教，拓展农业多种功能，提高产业增值增效空间。鼓励龙头企业完善配送及综合服务网络，在大中城市郊区发展工厂化、立体化、园艺化农业，推广“生鲜电商+冷链宅配”“中央厨房+食材冷链配送”等新模式，提高鲜活农产品供应保障能力。</w:t>
      </w:r>
    </w:p>
    <w:p>
      <w:pPr>
        <w:pStyle w:val="13"/>
        <w:rPr>
          <w:rFonts w:hint="eastAsia" w:ascii="仿宋" w:hAnsi="仿宋" w:eastAsia="仿宋"/>
          <w:sz w:val="32"/>
          <w:szCs w:val="32"/>
        </w:rPr>
      </w:pPr>
      <w:r>
        <w:rPr>
          <w:rFonts w:hint="eastAsia" w:ascii="仿宋" w:hAnsi="仿宋" w:eastAsia="仿宋"/>
          <w:sz w:val="32"/>
          <w:szCs w:val="32"/>
        </w:rPr>
        <w:t>　　三、探索模式，提升龙头企业联农带农水平</w:t>
      </w:r>
    </w:p>
    <w:p>
      <w:pPr>
        <w:pStyle w:val="13"/>
        <w:rPr>
          <w:rFonts w:hint="eastAsia" w:ascii="仿宋" w:hAnsi="仿宋" w:eastAsia="仿宋"/>
          <w:sz w:val="32"/>
          <w:szCs w:val="32"/>
        </w:rPr>
      </w:pPr>
      <w:r>
        <w:rPr>
          <w:rFonts w:hint="eastAsia" w:ascii="仿宋" w:hAnsi="仿宋" w:eastAsia="仿宋"/>
          <w:sz w:val="32"/>
          <w:szCs w:val="32"/>
        </w:rPr>
        <w:t>　　（九）打造农民紧密参与的农业产业化联合体。发挥龙头企业在产业链中的引领带动作用，联合农民合作社、家庭农场、农户以及从事农业技术研发、储运销售、品牌流通、综合服务等全产业链各类主体，共同开发优势特色资源、优化配置创新要素，建设一批国家、省、市、县级农业产业化重点联合体。引导农业产业化联合体成员间紧密合作，开展技术共享、信息共享、品牌共享、渠道共享、利益共享等，提高资源要素的利用和产出效率，提升产业综合效益和竞争力。引导农业产业化联合体健全章程，完善契约合同，规范理事会等议事决策制度，建立更加稳定、更加有效、更加长效的利益联结机制，让农民合理分享全产业链增值收益。</w:t>
      </w:r>
    </w:p>
    <w:p>
      <w:pPr>
        <w:pStyle w:val="13"/>
        <w:rPr>
          <w:rFonts w:hint="eastAsia" w:ascii="仿宋" w:hAnsi="仿宋" w:eastAsia="仿宋"/>
          <w:sz w:val="32"/>
          <w:szCs w:val="32"/>
        </w:rPr>
      </w:pPr>
      <w:r>
        <w:rPr>
          <w:rFonts w:hint="eastAsia" w:ascii="仿宋" w:hAnsi="仿宋" w:eastAsia="仿宋"/>
          <w:sz w:val="32"/>
          <w:szCs w:val="32"/>
        </w:rPr>
        <w:t>　　（十）探索农民共享收益的生产要素入股模式。引导农户以土地经营权、劳动力、资金、设施等要素，直接或间接入股龙头企业，在保障农户基本权益基础上，建立精准评估、风险共担、利益共享的合作机制。探索“拨改投”“拨改股”，将财政补助资金形成的资产量化到小农户，作为小农户入股龙头企业的股份。支持龙头企业出资领办创办农民合作社，鼓励农民合作社、家庭农场参股龙头企业，形成融合发展、共建共享的产业发展共同体。</w:t>
      </w:r>
    </w:p>
    <w:p>
      <w:pPr>
        <w:pStyle w:val="13"/>
        <w:rPr>
          <w:rFonts w:hint="eastAsia" w:ascii="仿宋" w:hAnsi="仿宋" w:eastAsia="仿宋"/>
          <w:sz w:val="32"/>
          <w:szCs w:val="32"/>
        </w:rPr>
      </w:pPr>
      <w:r>
        <w:rPr>
          <w:rFonts w:hint="eastAsia" w:ascii="仿宋" w:hAnsi="仿宋" w:eastAsia="仿宋"/>
          <w:sz w:val="32"/>
          <w:szCs w:val="32"/>
        </w:rPr>
        <w:t>　　（十一）推广农民广泛受益的农业社会化服务机制。支持龙头企业制定农业生产规程和操作规范，采取“公司+农户”、“公司+农民合作社+农户”等组织形式，为农户提供农资供应、技术集成、培训指导、农机作业、冷链物流、市场营销等全方位社会化服务，促进小农户和现代农业发展有机衔接。发挥好龙头企业在农业生产“三品一标”（品种培优、品质提升、品牌打造和标准化生产）提升行动中的示范带动作用，引领农业全产业链标准化生产。</w:t>
      </w:r>
    </w:p>
    <w:p>
      <w:pPr>
        <w:pStyle w:val="13"/>
        <w:rPr>
          <w:rFonts w:hint="eastAsia" w:ascii="仿宋" w:hAnsi="仿宋" w:eastAsia="仿宋"/>
          <w:sz w:val="32"/>
          <w:szCs w:val="32"/>
        </w:rPr>
      </w:pPr>
      <w:r>
        <w:rPr>
          <w:rFonts w:hint="eastAsia" w:ascii="仿宋" w:hAnsi="仿宋" w:eastAsia="仿宋"/>
          <w:sz w:val="32"/>
          <w:szCs w:val="32"/>
        </w:rPr>
        <w:t>　　（十二）拓宽农民多元发展的创业就业渠道。引导龙头企业发展劳动密集型产业，把产业链实体留在县域，将更多就业岗位留在乡村，吸纳农民就地就近就业，进一步拓宽农民收入来源。支持龙头企业依托乡村优势特色资源，延伸产业链，开发生产性服务业和生活性服务业，在乡村创造更多就业空间，进一步提高农户的工资性收入。鼓励龙头企业通过提供技术指导、创业孵化、信息服务，带动小农户围绕产业链发展初加工、库房租赁、物流运输、门店加盟、直播销售等，以创业带就业，加快农民致富步伐。</w:t>
      </w:r>
    </w:p>
    <w:p>
      <w:pPr>
        <w:pStyle w:val="13"/>
        <w:rPr>
          <w:rFonts w:hint="eastAsia" w:ascii="仿宋" w:hAnsi="仿宋" w:eastAsia="仿宋"/>
          <w:sz w:val="32"/>
          <w:szCs w:val="32"/>
        </w:rPr>
      </w:pPr>
      <w:r>
        <w:rPr>
          <w:rFonts w:hint="eastAsia" w:ascii="仿宋" w:hAnsi="仿宋" w:eastAsia="仿宋"/>
          <w:sz w:val="32"/>
          <w:szCs w:val="32"/>
        </w:rPr>
        <w:t>　　四、精准定位，构建龙头企业发展梯队</w:t>
      </w:r>
    </w:p>
    <w:p>
      <w:pPr>
        <w:pStyle w:val="13"/>
        <w:rPr>
          <w:rFonts w:hint="eastAsia" w:ascii="仿宋" w:hAnsi="仿宋" w:eastAsia="仿宋"/>
          <w:sz w:val="32"/>
          <w:szCs w:val="32"/>
        </w:rPr>
      </w:pPr>
      <w:r>
        <w:rPr>
          <w:rFonts w:hint="eastAsia" w:ascii="仿宋" w:hAnsi="仿宋" w:eastAsia="仿宋"/>
          <w:sz w:val="32"/>
          <w:szCs w:val="32"/>
        </w:rPr>
        <w:t>　　（十三）做强一批具有国际影响力的头部龙头企业。围绕“国之大者”，在粮棉油糖、肉蛋奶、种业等关系国计民生的重要行业，引导一批经济规模大、市场竞争力强的大型龙头企业，采取兼并重组、股份合作、资产转让等方式，组建大型企业集团，培育一批头部企业，在引领农业农村现代化发展方向、保障国家粮食安全和重要农产品有效供给中发挥关键作用。引导头部龙头企业统筹利用国内国际两个市场、两种资源，在全球农业重要领域布局育种研发、加工转化、仓储物流、港口码头等设施，融入全球农产品供应链，提高对关键行业的产能、技术掌控能力。引导头部龙头企业发挥人才优势、技术优势和创新优势，引领行业发展方向，解决关键共性问题，培育全产业链优势。</w:t>
      </w:r>
    </w:p>
    <w:p>
      <w:pPr>
        <w:pStyle w:val="13"/>
        <w:rPr>
          <w:rFonts w:hint="eastAsia" w:ascii="仿宋" w:hAnsi="仿宋" w:eastAsia="仿宋"/>
          <w:sz w:val="32"/>
          <w:szCs w:val="32"/>
        </w:rPr>
      </w:pPr>
      <w:r>
        <w:rPr>
          <w:rFonts w:hint="eastAsia" w:ascii="仿宋" w:hAnsi="仿宋" w:eastAsia="仿宋"/>
          <w:sz w:val="32"/>
          <w:szCs w:val="32"/>
        </w:rPr>
        <w:t>　　（十四）做优一批引领行业发展的“链主”龙头企业。在肉蛋奶、果蔬茶以及满足消费者多样需求的特色农产品领域，引导一批产业链条长、行业影响力大的龙头企业，顺应产业发展规律，发挥“链主”型龙头企业引领行业集聚发展、带动产业转型升级的作用，立足当地特色，整合行业资源，制定行业标准，打造具有区域特色、适应新型消费的乡村产业集群。支持“链主”龙头企业整合创新链、优化供应链、提升价值链、畅通资金链，提高行业全产业链组织化水平、供应链现代化水平。</w:t>
      </w:r>
    </w:p>
    <w:p>
      <w:pPr>
        <w:pStyle w:val="13"/>
        <w:rPr>
          <w:rFonts w:hint="eastAsia" w:ascii="仿宋" w:hAnsi="仿宋" w:eastAsia="仿宋"/>
          <w:sz w:val="32"/>
          <w:szCs w:val="32"/>
        </w:rPr>
      </w:pPr>
      <w:r>
        <w:rPr>
          <w:rFonts w:hint="eastAsia" w:ascii="仿宋" w:hAnsi="仿宋" w:eastAsia="仿宋"/>
          <w:sz w:val="32"/>
          <w:szCs w:val="32"/>
        </w:rPr>
        <w:t>　　（十五）做强一批具有自主创新能力的科技领军型龙头企业。围绕打造国家战略科技力量，在制约国家粮食安全、重要农产品有效供给和农业农村现代化发展的“卡脖子”技术或短板领域，引导一批集成创新实力强、行业带动能力强、市场开拓力强的农业科技领军型龙头企业，发挥在满足市场需求、集成创新、组织平台方面的优势，开展农业产业共性关键技术研发、科技成果转化及产业化、科技资源共享服务等，增强龙头企业创新动力。发挥企业在联合攻关中的出题者作用，加大龙头企业对技术研发方向、路线选择、要素价格、各类创新要素配置的导向作用，鼓励和引导龙头企业加大自有资金投资研发力度，推动企业成为技术创新决策、研发投入、科研组织和成果转化的主体，提升龙头企业创新主体地位。</w:t>
      </w:r>
    </w:p>
    <w:p>
      <w:pPr>
        <w:pStyle w:val="13"/>
        <w:rPr>
          <w:rFonts w:hint="eastAsia" w:ascii="仿宋" w:hAnsi="仿宋" w:eastAsia="仿宋"/>
          <w:sz w:val="32"/>
          <w:szCs w:val="32"/>
        </w:rPr>
      </w:pPr>
      <w:r>
        <w:rPr>
          <w:rFonts w:hint="eastAsia" w:ascii="仿宋" w:hAnsi="仿宋" w:eastAsia="仿宋"/>
          <w:sz w:val="32"/>
          <w:szCs w:val="32"/>
        </w:rPr>
        <w:t>　　（十六）做大一批联农带农紧密的区域型龙头企业。在粮食生产功能区、重要农产品生产保护区、特色农产品优势区和脱贫地区，引导一批与农户、家庭农场、农民合作社、农村集体经济组织联结紧密、带动辐射效果好的龙头企业，根据行业特性和产品特点，探索建立农业产业化联合体等带动农户发展的不同联结模式，形成机制灵活、形式多样、各具特色的联农带农典型。发挥区域型龙头企业带动农民增收致富、带动乡村经济发展的作用，成为“万企兴万村”的标兵和表率。支持区域型龙头企业与脱贫地区特别是国家乡村振兴重点帮扶县、西藏和新疆地区广泛开展对接合作，在巩固拓展脱贫攻坚成果与乡村振兴有效衔接中发挥积极作用。</w:t>
      </w:r>
    </w:p>
    <w:p>
      <w:pPr>
        <w:pStyle w:val="13"/>
        <w:rPr>
          <w:rFonts w:hint="eastAsia" w:ascii="仿宋" w:hAnsi="仿宋" w:eastAsia="仿宋"/>
          <w:sz w:val="32"/>
          <w:szCs w:val="32"/>
        </w:rPr>
      </w:pPr>
      <w:r>
        <w:rPr>
          <w:rFonts w:hint="eastAsia" w:ascii="仿宋" w:hAnsi="仿宋" w:eastAsia="仿宋"/>
          <w:sz w:val="32"/>
          <w:szCs w:val="32"/>
        </w:rPr>
        <w:t>　　五、强化保障，优化龙头企业发展环境</w:t>
      </w:r>
    </w:p>
    <w:p>
      <w:pPr>
        <w:pStyle w:val="13"/>
        <w:rPr>
          <w:rFonts w:hint="eastAsia" w:ascii="仿宋" w:hAnsi="仿宋" w:eastAsia="仿宋"/>
          <w:sz w:val="32"/>
          <w:szCs w:val="32"/>
        </w:rPr>
      </w:pPr>
      <w:r>
        <w:rPr>
          <w:rFonts w:hint="eastAsia" w:ascii="仿宋" w:hAnsi="仿宋" w:eastAsia="仿宋"/>
          <w:sz w:val="32"/>
          <w:szCs w:val="32"/>
        </w:rPr>
        <w:t>　　（十七）加大政策支持。支持龙头企业参与优势特色产业集群、现代农业产业园、农业产业强镇等农业产业融合项目建设，相关项目资金向联农带农效果明显的龙头企业倾斜。鼓励有条件的地方按市场化方式设立乡村产业发展基金，加大对创新实力较强的龙头企业支持力度。推动地方按规定对吸纳脱贫人口、农村残疾人等就业的龙头企业给予补贴。强化进出口及投资政策引导，支持龙头企业熟悉国际商贸和投资规则，推动产品、装备、技术、标准、服务“走出去”，提高我国农业国际竞争力和影响力。支持龙头企业参与农业全产业链标准制定，培育一批农业企业标准“领跑者”。落实《自然资源部、国家发展改革委、农业农村部关于保障和规范农村一二三产业融合发展用地的通知》精神，进一步加强对龙头企业发展乡村产业的用地保障。</w:t>
      </w:r>
    </w:p>
    <w:p>
      <w:pPr>
        <w:pStyle w:val="13"/>
        <w:rPr>
          <w:rFonts w:hint="eastAsia" w:ascii="仿宋" w:hAnsi="仿宋" w:eastAsia="仿宋"/>
          <w:sz w:val="32"/>
          <w:szCs w:val="32"/>
        </w:rPr>
      </w:pPr>
      <w:r>
        <w:rPr>
          <w:rFonts w:hint="eastAsia" w:ascii="仿宋" w:hAnsi="仿宋" w:eastAsia="仿宋"/>
          <w:sz w:val="32"/>
          <w:szCs w:val="32"/>
        </w:rPr>
        <w:t>　　（十八）创新金融服务。各级农业农村部门要与相关金融机构深化交流合作、加强信息资源共享，建立多级联动的工作机制，加大对联农带农效果明显的龙头企业金融支持力度，确保优质金融服务全覆盖，形成金融支持龙头企业的合力。要引导和协调各类金融机构创新供应链信贷产品，加大信用贷款投放力度，加大对龙头企业及全产业链主体的金融支持。创新抵押担保物范围和产权流转机制。</w:t>
      </w:r>
    </w:p>
    <w:p>
      <w:pPr>
        <w:pStyle w:val="13"/>
        <w:rPr>
          <w:rFonts w:hint="eastAsia" w:ascii="仿宋" w:hAnsi="仿宋" w:eastAsia="仿宋"/>
          <w:sz w:val="32"/>
          <w:szCs w:val="32"/>
        </w:rPr>
      </w:pPr>
      <w:r>
        <w:rPr>
          <w:rFonts w:hint="eastAsia" w:ascii="仿宋" w:hAnsi="仿宋" w:eastAsia="仿宋"/>
          <w:sz w:val="32"/>
          <w:szCs w:val="32"/>
        </w:rPr>
        <w:t>　　（十九）强化人才培养。支持科研院所、高等院校等机构的科研人员到龙头企业开展科技创业，完善知识产权入股、参与分红等激励机制。支持龙头企业积极开展校企合作协同育人，与涉农高校和职业院校合作共建实践实训基地、耕读教育基地，依托生产基地、产业园区等加强农村实用人才培训，加大对高素质农民、返乡入乡创业人员、新型农业经营主体带头人的培养力度。通过专题培训、实践锻炼、学习交流等方式，完善乡村企业家培养机制，加强对乡村企业家合法权益的保护。大力弘扬企业家精神，为企业家谋事创业营造良好舆论氛围。</w:t>
      </w:r>
    </w:p>
    <w:p>
      <w:pPr>
        <w:pStyle w:val="13"/>
        <w:rPr>
          <w:rFonts w:hint="eastAsia" w:ascii="仿宋" w:hAnsi="仿宋" w:eastAsia="仿宋"/>
          <w:sz w:val="32"/>
          <w:szCs w:val="32"/>
        </w:rPr>
      </w:pPr>
      <w:r>
        <w:rPr>
          <w:rFonts w:hint="eastAsia" w:ascii="仿宋" w:hAnsi="仿宋" w:eastAsia="仿宋"/>
          <w:sz w:val="32"/>
          <w:szCs w:val="32"/>
        </w:rPr>
        <w:t>　　（二十）完善指导服务。持续改善营商环境，深化放管服改革，构建亲清政商关系，切实为企业解决产业发展中遇到的问题。建立企业家智库，坚持问题导向、畅通沟通渠道，通过线上线下多种途径听取企业意见建议。引导各类互联网企业、平台型企业发挥自身优势，为龙头企业提供资金技术、高素质人才、营销渠道、运营管理等服务，促进观念更新、理念革新，加快补齐乡村产业发展短板，为农业农村发展注入新动能。</w:t>
      </w:r>
    </w:p>
    <w:p>
      <w:pPr>
        <w:pStyle w:val="13"/>
        <w:rPr>
          <w:rFonts w:hint="eastAsia" w:ascii="仿宋" w:hAnsi="仿宋" w:eastAsia="仿宋"/>
          <w:sz w:val="32"/>
          <w:szCs w:val="32"/>
        </w:rPr>
      </w:pPr>
      <w:r>
        <w:rPr>
          <w:rFonts w:hint="eastAsia" w:ascii="仿宋" w:hAnsi="仿宋" w:eastAsia="仿宋"/>
          <w:sz w:val="32"/>
          <w:szCs w:val="32"/>
        </w:rPr>
        <w:t>　　（二十一）加强典型宣传推介。围绕龙头企业创新发展、绿色发展、联农带农机制建设、促进农民就业增收、带动脱贫地区发展等方面，充分挖掘典型模式和成功做法，组织开展系列宣传报道，形成全社会关注乡村产业、支持龙头企业发展的良好氛围。利用线上渠道和新媒体资源，创新宣传推介手段，开展系列宣传推介活动。发挥行业协会作用，加强重点龙头企业推介。</w:t>
      </w:r>
    </w:p>
    <w:p>
      <w:pPr>
        <w:pStyle w:val="13"/>
        <w:rPr>
          <w:rFonts w:ascii="仿宋" w:hAnsi="仿宋" w:eastAsia="仿宋"/>
          <w:sz w:val="32"/>
          <w:szCs w:val="32"/>
        </w:rPr>
      </w:pPr>
    </w:p>
    <w:p>
      <w:pPr>
        <w:bidi w:val="0"/>
        <w:jc w:val="center"/>
        <w:rPr>
          <w:rFonts w:hint="eastAsia" w:ascii="仿宋" w:hAnsi="仿宋" w:eastAsia="仿宋" w:cs="仿宋"/>
          <w:sz w:val="44"/>
          <w:szCs w:val="44"/>
        </w:rPr>
      </w:pPr>
      <w:r>
        <w:rPr>
          <w:rFonts w:hint="eastAsia" w:ascii="仿宋" w:hAnsi="仿宋" w:eastAsia="仿宋" w:cs="仿宋"/>
          <w:b/>
          <w:bCs/>
          <w:sz w:val="44"/>
          <w:szCs w:val="44"/>
        </w:rPr>
        <w:t>浙江省茶叶产业协会收费自律承诺书</w:t>
      </w:r>
    </w:p>
    <w:p>
      <w:pPr>
        <w:jc w:val="center"/>
        <w:rPr>
          <w:rFonts w:ascii="仿宋" w:hAnsi="仿宋" w:eastAsia="仿宋"/>
          <w:sz w:val="32"/>
          <w:szCs w:val="32"/>
        </w:rPr>
      </w:pPr>
      <w:r>
        <w:rPr>
          <w:rFonts w:hint="eastAsia" w:ascii="仿宋" w:hAnsi="仿宋" w:eastAsia="仿宋"/>
          <w:sz w:val="32"/>
          <w:szCs w:val="32"/>
        </w:rPr>
        <w:t>（2021年8月9日）</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根据民政部、国家发改委、市场监管总局《关于开展行业协会商会乱收费专项清理整治工作的通知》（民发〔2021〕52号）精神和省民政厅、省发改委、省市场监管局关于行业协会商会乱收费专项清理整治工作视频会议要求，浙江省茶叶产业协会认真学习，深入贯彻，全面开展自查，严格规范收费行为，减轻会员企业负担，为实现浙江茶产业高质量发展贡献力量。现向全体会员及社会公众郑重承诺：</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一、严格遵守和执行国家有关社会组织收费政策规定。按照国家发改委、民政部、财政部、国资委《关于进一步规范行业协会商会收费管理的意见》（发改经体〔2017〕1999号）、《国务院办公厅关于进一步规范行业协会商会收费的通知》（国办发〔2020〕21号）等相关规定，进一步规范会费和服务性等收费行为，收费做到有法可依、有据可查，不强制收费、不重复收费、不过高收费，杜绝只收费不服务或者多收费少服务现象。 </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二、按照民政部、国家发改委、市场监管总局《关于开展行业协会商会乱收费专项清理整治工作的通知》要求，我会对所有收费项目进行了自查，未发现强制收费、重复收费、过高收费等问题。</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三、积极发挥协会的桥梁纽带作用，提升服务能力，反映企业诉求，保护会员权益，维护市场秩序，助推行业自律。</w:t>
      </w:r>
    </w:p>
    <w:p>
      <w:pPr>
        <w:bidi w:val="0"/>
        <w:rPr>
          <w:rFonts w:hint="eastAsia" w:ascii="仿宋" w:hAnsi="仿宋" w:eastAsia="仿宋" w:cs="仿宋"/>
          <w:sz w:val="32"/>
          <w:szCs w:val="32"/>
        </w:rPr>
      </w:pPr>
      <w:r>
        <w:rPr>
          <w:rFonts w:hint="eastAsia" w:ascii="仿宋" w:hAnsi="仿宋" w:eastAsia="仿宋" w:cs="仿宋"/>
          <w:sz w:val="32"/>
          <w:szCs w:val="32"/>
        </w:rPr>
        <w:t>四、落实勤俭办会原则，合理控制办会成本，杜绝铺张浪费，尽一切可能为会员企业减负降费。通过工作通讯、协会官网等渠道进行收费项目公示，自觉接受全体会员、政府部门及社会监督。</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特此承诺。</w:t>
      </w:r>
    </w:p>
    <w:p>
      <w:pPr>
        <w:widowControl/>
        <w:rPr>
          <w:rFonts w:ascii="仿宋" w:hAnsi="仿宋" w:eastAsia="仿宋" w:cs="宋体"/>
          <w:b/>
          <w:kern w:val="0"/>
          <w:sz w:val="44"/>
          <w:szCs w:val="44"/>
        </w:rPr>
      </w:pPr>
    </w:p>
    <w:p>
      <w:pPr>
        <w:widowControl/>
        <w:jc w:val="center"/>
        <w:rPr>
          <w:rFonts w:hint="eastAsia" w:ascii="仿宋" w:hAnsi="仿宋" w:eastAsia="仿宋" w:cs="宋体"/>
          <w:b/>
          <w:kern w:val="0"/>
          <w:sz w:val="44"/>
          <w:szCs w:val="44"/>
        </w:rPr>
      </w:pPr>
    </w:p>
    <w:p>
      <w:pPr>
        <w:widowControl/>
        <w:jc w:val="center"/>
        <w:rPr>
          <w:rFonts w:hint="eastAsia" w:ascii="仿宋" w:hAnsi="仿宋" w:eastAsia="仿宋" w:cs="宋体"/>
          <w:b/>
          <w:kern w:val="0"/>
          <w:sz w:val="44"/>
          <w:szCs w:val="44"/>
        </w:rPr>
      </w:pPr>
    </w:p>
    <w:p>
      <w:pPr>
        <w:widowControl/>
        <w:jc w:val="center"/>
        <w:rPr>
          <w:rFonts w:hint="eastAsia" w:ascii="仿宋" w:hAnsi="仿宋" w:eastAsia="仿宋" w:cs="宋体"/>
          <w:b/>
          <w:kern w:val="0"/>
          <w:sz w:val="44"/>
          <w:szCs w:val="44"/>
        </w:rPr>
      </w:pPr>
    </w:p>
    <w:p>
      <w:pPr>
        <w:widowControl/>
        <w:jc w:val="center"/>
        <w:rPr>
          <w:rFonts w:hint="eastAsia" w:ascii="仿宋" w:hAnsi="仿宋" w:eastAsia="仿宋" w:cs="宋体"/>
          <w:b/>
          <w:kern w:val="0"/>
          <w:sz w:val="44"/>
          <w:szCs w:val="44"/>
        </w:rPr>
      </w:pPr>
    </w:p>
    <w:p>
      <w:pPr>
        <w:widowControl/>
        <w:jc w:val="center"/>
        <w:rPr>
          <w:rFonts w:hint="eastAsia" w:ascii="仿宋" w:hAnsi="仿宋" w:eastAsia="仿宋" w:cs="宋体"/>
          <w:b/>
          <w:kern w:val="0"/>
          <w:sz w:val="44"/>
          <w:szCs w:val="44"/>
        </w:rPr>
      </w:pPr>
    </w:p>
    <w:p>
      <w:pPr>
        <w:widowControl/>
        <w:jc w:val="center"/>
        <w:rPr>
          <w:rFonts w:hint="eastAsia" w:ascii="仿宋" w:hAnsi="仿宋" w:eastAsia="仿宋" w:cs="宋体"/>
          <w:b/>
          <w:kern w:val="0"/>
          <w:sz w:val="44"/>
          <w:szCs w:val="44"/>
        </w:rPr>
      </w:pPr>
    </w:p>
    <w:p>
      <w:pPr>
        <w:widowControl/>
        <w:jc w:val="center"/>
        <w:rPr>
          <w:rFonts w:ascii="仿宋" w:hAnsi="仿宋" w:eastAsia="仿宋" w:cs="宋体"/>
          <w:b/>
          <w:bCs w:val="0"/>
          <w:kern w:val="0"/>
          <w:sz w:val="44"/>
          <w:szCs w:val="44"/>
        </w:rPr>
      </w:pPr>
      <w:bookmarkStart w:id="0" w:name="_GoBack"/>
      <w:bookmarkEnd w:id="0"/>
      <w:r>
        <w:rPr>
          <w:rFonts w:hint="eastAsia" w:ascii="仿宋" w:hAnsi="仿宋" w:eastAsia="仿宋" w:cs="宋体"/>
          <w:b/>
          <w:bCs w:val="0"/>
          <w:kern w:val="0"/>
          <w:sz w:val="44"/>
          <w:szCs w:val="44"/>
        </w:rPr>
        <w:t>协会动态</w:t>
      </w:r>
    </w:p>
    <w:p>
      <w:pPr>
        <w:widowControl/>
        <w:jc w:val="center"/>
        <w:rPr>
          <w:rFonts w:ascii="仿宋" w:hAnsi="仿宋" w:eastAsia="仿宋" w:cs="宋体"/>
          <w:b/>
          <w:kern w:val="0"/>
          <w:sz w:val="44"/>
          <w:szCs w:val="44"/>
        </w:rPr>
      </w:pPr>
    </w:p>
    <w:p>
      <w:pPr>
        <w:jc w:val="left"/>
        <w:rPr>
          <w:rFonts w:ascii="仿宋" w:hAnsi="仿宋" w:eastAsia="仿宋"/>
          <w:sz w:val="32"/>
          <w:szCs w:val="32"/>
        </w:rPr>
      </w:pPr>
      <w:r>
        <w:rPr>
          <w:rFonts w:hint="eastAsia" w:ascii="仿宋" w:hAnsi="仿宋" w:eastAsia="仿宋" w:cs="宋体"/>
          <w:b/>
          <w:kern w:val="0"/>
          <w:sz w:val="32"/>
          <w:szCs w:val="32"/>
        </w:rPr>
        <w:t xml:space="preserve">第十七届中国茶业经济年会在三江召开     </w:t>
      </w:r>
      <w:r>
        <w:rPr>
          <w:rFonts w:hint="eastAsia" w:ascii="仿宋" w:hAnsi="仿宋" w:eastAsia="仿宋" w:cs="宋体"/>
          <w:kern w:val="0"/>
          <w:sz w:val="32"/>
          <w:szCs w:val="32"/>
        </w:rPr>
        <w:t>2021年10月</w:t>
      </w:r>
      <w:r>
        <w:rPr>
          <w:rFonts w:ascii="仿宋" w:hAnsi="仿宋" w:eastAsia="仿宋"/>
          <w:sz w:val="32"/>
          <w:szCs w:val="32"/>
        </w:rPr>
        <w:t>10月27日上午由</w:t>
      </w:r>
      <w:r>
        <w:rPr>
          <w:rFonts w:hint="eastAsia" w:ascii="仿宋" w:hAnsi="仿宋" w:eastAsia="仿宋"/>
          <w:sz w:val="32"/>
          <w:szCs w:val="32"/>
        </w:rPr>
        <w:t>中国茶叶</w:t>
      </w:r>
      <w:r>
        <w:rPr>
          <w:rFonts w:ascii="仿宋" w:hAnsi="仿宋" w:eastAsia="仿宋"/>
          <w:sz w:val="32"/>
          <w:szCs w:val="32"/>
        </w:rPr>
        <w:t>流</w:t>
      </w:r>
      <w:r>
        <w:rPr>
          <w:rFonts w:hint="eastAsia" w:ascii="仿宋" w:hAnsi="仿宋" w:eastAsia="仿宋"/>
          <w:sz w:val="32"/>
          <w:szCs w:val="32"/>
        </w:rPr>
        <w:t>通协会，广西壮族自治区农</w:t>
      </w:r>
      <w:r>
        <w:rPr>
          <w:rFonts w:ascii="仿宋" w:hAnsi="仿宋" w:eastAsia="仿宋"/>
          <w:sz w:val="32"/>
          <w:szCs w:val="32"/>
        </w:rPr>
        <w:t>业</w:t>
      </w:r>
      <w:r>
        <w:rPr>
          <w:rFonts w:hint="eastAsia" w:ascii="仿宋" w:hAnsi="仿宋" w:eastAsia="仿宋"/>
          <w:sz w:val="32"/>
          <w:szCs w:val="32"/>
        </w:rPr>
        <w:t>农村厅</w:t>
      </w:r>
      <w:r>
        <w:rPr>
          <w:rFonts w:ascii="仿宋" w:hAnsi="仿宋" w:eastAsia="仿宋"/>
          <w:sz w:val="32"/>
          <w:szCs w:val="32"/>
        </w:rPr>
        <w:t>、区</w:t>
      </w:r>
      <w:r>
        <w:rPr>
          <w:rFonts w:hint="eastAsia" w:ascii="仿宋" w:hAnsi="仿宋" w:eastAsia="仿宋"/>
          <w:sz w:val="32"/>
          <w:szCs w:val="32"/>
        </w:rPr>
        <w:t>供销合作联社，柳州市人民政府</w:t>
      </w:r>
      <w:r>
        <w:rPr>
          <w:rFonts w:ascii="仿宋" w:hAnsi="仿宋" w:eastAsia="仿宋"/>
          <w:sz w:val="32"/>
          <w:szCs w:val="32"/>
        </w:rPr>
        <w:t>主</w:t>
      </w:r>
      <w:r>
        <w:rPr>
          <w:rFonts w:hint="eastAsia" w:ascii="仿宋" w:hAnsi="仿宋" w:eastAsia="仿宋"/>
          <w:sz w:val="32"/>
          <w:szCs w:val="32"/>
        </w:rPr>
        <w:t>办</w:t>
      </w:r>
      <w:r>
        <w:rPr>
          <w:rFonts w:ascii="仿宋" w:hAnsi="仿宋" w:eastAsia="仿宋"/>
          <w:sz w:val="32"/>
          <w:szCs w:val="32"/>
        </w:rPr>
        <w:t>的</w:t>
      </w:r>
      <w:r>
        <w:rPr>
          <w:rFonts w:hint="eastAsia" w:ascii="仿宋" w:hAnsi="仿宋" w:eastAsia="仿宋"/>
          <w:sz w:val="32"/>
          <w:szCs w:val="32"/>
        </w:rPr>
        <w:t>第十</w:t>
      </w:r>
      <w:r>
        <w:rPr>
          <w:rFonts w:ascii="仿宋" w:hAnsi="仿宋" w:eastAsia="仿宋"/>
          <w:sz w:val="32"/>
          <w:szCs w:val="32"/>
        </w:rPr>
        <w:t>七届中国茶业经济年会开幕式暨2021中国茶业品牌盛典在三江侗族自治县举行。中国</w:t>
      </w:r>
      <w:r>
        <w:rPr>
          <w:rFonts w:hint="eastAsia" w:ascii="仿宋" w:hAnsi="仿宋" w:eastAsia="仿宋"/>
          <w:sz w:val="32"/>
          <w:szCs w:val="32"/>
        </w:rPr>
        <w:t>茶叶流通协</w:t>
      </w:r>
      <w:r>
        <w:rPr>
          <w:rFonts w:ascii="仿宋" w:hAnsi="仿宋" w:eastAsia="仿宋"/>
          <w:sz w:val="32"/>
          <w:szCs w:val="32"/>
        </w:rPr>
        <w:t>会</w:t>
      </w:r>
      <w:r>
        <w:rPr>
          <w:rFonts w:hint="eastAsia" w:ascii="仿宋" w:hAnsi="仿宋" w:eastAsia="仿宋"/>
          <w:sz w:val="32"/>
          <w:szCs w:val="32"/>
        </w:rPr>
        <w:t>副会长</w:t>
      </w:r>
      <w:r>
        <w:rPr>
          <w:rFonts w:ascii="仿宋" w:hAnsi="仿宋" w:eastAsia="仿宋"/>
          <w:sz w:val="32"/>
          <w:szCs w:val="32"/>
        </w:rPr>
        <w:t>冯</w:t>
      </w:r>
      <w:r>
        <w:rPr>
          <w:rFonts w:hint="eastAsia" w:ascii="仿宋" w:hAnsi="仿宋" w:eastAsia="仿宋"/>
          <w:sz w:val="32"/>
          <w:szCs w:val="32"/>
        </w:rPr>
        <w:t>泉林、副监事长张一民，浙江省茶叶产业协会副会长王可昌、李晓军</w:t>
      </w:r>
      <w:r>
        <w:rPr>
          <w:rFonts w:ascii="仿宋" w:hAnsi="仿宋" w:eastAsia="仿宋"/>
          <w:sz w:val="32"/>
          <w:szCs w:val="32"/>
        </w:rPr>
        <w:t>、</w:t>
      </w:r>
      <w:r>
        <w:rPr>
          <w:rFonts w:hint="eastAsia" w:ascii="仿宋" w:hAnsi="仿宋" w:eastAsia="仿宋"/>
          <w:sz w:val="32"/>
          <w:szCs w:val="32"/>
        </w:rPr>
        <w:t>潘元清</w:t>
      </w:r>
      <w:r>
        <w:rPr>
          <w:rFonts w:ascii="仿宋" w:hAnsi="仿宋" w:eastAsia="仿宋"/>
          <w:sz w:val="32"/>
          <w:szCs w:val="32"/>
        </w:rPr>
        <w:t>、</w:t>
      </w:r>
      <w:r>
        <w:rPr>
          <w:rFonts w:hint="eastAsia" w:ascii="仿宋" w:hAnsi="仿宋" w:eastAsia="仿宋"/>
          <w:sz w:val="32"/>
          <w:szCs w:val="32"/>
        </w:rPr>
        <w:t>陈霞、范正荣，以</w:t>
      </w:r>
      <w:r>
        <w:rPr>
          <w:rFonts w:ascii="仿宋" w:hAnsi="仿宋" w:eastAsia="仿宋"/>
          <w:sz w:val="32"/>
          <w:szCs w:val="32"/>
        </w:rPr>
        <w:t>及全国20余个省（自治区、直辖市）的近千名代表参加开幕式。柳州市人民政府市长张壮，中国茶叶流通协会会长王庆先后致辞。中华全国供销合作总社监事会副主任宗义致辞并宣布年会开幕。</w:t>
      </w:r>
    </w:p>
    <w:p>
      <w:pPr>
        <w:ind w:firstLine="640" w:firstLineChars="200"/>
        <w:jc w:val="left"/>
        <w:rPr>
          <w:rFonts w:ascii="仿宋" w:hAnsi="仿宋" w:eastAsia="仿宋"/>
          <w:sz w:val="32"/>
          <w:szCs w:val="32"/>
        </w:rPr>
      </w:pPr>
      <w:r>
        <w:rPr>
          <w:rFonts w:hint="eastAsia" w:ascii="仿宋" w:hAnsi="仿宋" w:eastAsia="仿宋"/>
          <w:sz w:val="32"/>
          <w:szCs w:val="32"/>
        </w:rPr>
        <w:t>在品牌盛典环节，中国茶叶流通协会发布“2021中国茶叶行业年度调查结果”，公布年度百强企业及百强县域。我省新昌县获“2021年度‘三茶统筹’先行县域”，松阳县获“2021年度茶旅融合特色县域”，武义县获“</w:t>
      </w:r>
      <w:r>
        <w:rPr>
          <w:rFonts w:ascii="仿宋" w:hAnsi="仿宋" w:eastAsia="仿宋"/>
          <w:sz w:val="32"/>
          <w:szCs w:val="32"/>
        </w:rPr>
        <w:t>2021</w:t>
      </w:r>
      <w:r>
        <w:rPr>
          <w:rFonts w:hint="eastAsia" w:ascii="仿宋" w:hAnsi="仿宋" w:eastAsia="仿宋"/>
          <w:sz w:val="32"/>
          <w:szCs w:val="32"/>
        </w:rPr>
        <w:t>年</w:t>
      </w:r>
      <w:r>
        <w:rPr>
          <w:rFonts w:ascii="仿宋" w:hAnsi="仿宋" w:eastAsia="仿宋"/>
          <w:sz w:val="32"/>
          <w:szCs w:val="32"/>
        </w:rPr>
        <w:t>度</w:t>
      </w:r>
      <w:r>
        <w:rPr>
          <w:rFonts w:hint="eastAsia" w:ascii="仿宋" w:hAnsi="仿宋" w:eastAsia="仿宋"/>
          <w:sz w:val="32"/>
          <w:szCs w:val="32"/>
        </w:rPr>
        <w:t>科技兴茶富民典型县域”，松</w:t>
      </w:r>
      <w:r>
        <w:rPr>
          <w:rFonts w:ascii="仿宋" w:hAnsi="仿宋" w:eastAsia="仿宋"/>
          <w:sz w:val="32"/>
          <w:szCs w:val="32"/>
        </w:rPr>
        <w:t>阳</w:t>
      </w:r>
      <w:r>
        <w:rPr>
          <w:rFonts w:hint="eastAsia" w:ascii="仿宋" w:hAnsi="仿宋" w:eastAsia="仿宋"/>
          <w:sz w:val="32"/>
          <w:szCs w:val="32"/>
        </w:rPr>
        <w:t>县</w:t>
      </w:r>
      <w:r>
        <w:rPr>
          <w:rFonts w:ascii="仿宋" w:hAnsi="仿宋" w:eastAsia="仿宋"/>
          <w:sz w:val="32"/>
          <w:szCs w:val="32"/>
        </w:rPr>
        <w:t>、</w:t>
      </w:r>
      <w:r>
        <w:rPr>
          <w:rFonts w:hint="eastAsia" w:ascii="仿宋" w:hAnsi="仿宋" w:eastAsia="仿宋"/>
          <w:sz w:val="32"/>
          <w:szCs w:val="32"/>
        </w:rPr>
        <w:t>新昌县、武义县</w:t>
      </w:r>
      <w:r>
        <w:rPr>
          <w:rFonts w:ascii="仿宋" w:hAnsi="仿宋" w:eastAsia="仿宋"/>
          <w:sz w:val="32"/>
          <w:szCs w:val="32"/>
        </w:rPr>
        <w:t>、</w:t>
      </w:r>
      <w:r>
        <w:rPr>
          <w:rFonts w:hint="eastAsia" w:ascii="仿宋" w:hAnsi="仿宋" w:eastAsia="仿宋"/>
          <w:sz w:val="32"/>
          <w:szCs w:val="32"/>
        </w:rPr>
        <w:t>淳安县、磐安县、宁</w:t>
      </w:r>
      <w:r>
        <w:rPr>
          <w:rFonts w:ascii="仿宋" w:hAnsi="仿宋" w:eastAsia="仿宋"/>
          <w:sz w:val="32"/>
          <w:szCs w:val="32"/>
        </w:rPr>
        <w:t>海</w:t>
      </w:r>
      <w:r>
        <w:rPr>
          <w:rFonts w:hint="eastAsia" w:ascii="仿宋" w:hAnsi="仿宋" w:eastAsia="仿宋"/>
          <w:sz w:val="32"/>
          <w:szCs w:val="32"/>
        </w:rPr>
        <w:t>县获“2021年度茶业百强县”称号。浙江华茗</w:t>
      </w:r>
      <w:r>
        <w:rPr>
          <w:rFonts w:ascii="仿宋" w:hAnsi="仿宋" w:eastAsia="仿宋"/>
          <w:sz w:val="32"/>
          <w:szCs w:val="32"/>
        </w:rPr>
        <w:t>园</w:t>
      </w:r>
      <w:r>
        <w:rPr>
          <w:rFonts w:hint="eastAsia" w:ascii="仿宋" w:hAnsi="仿宋" w:eastAsia="仿宋"/>
          <w:sz w:val="32"/>
          <w:szCs w:val="32"/>
        </w:rPr>
        <w:t>获“2021年度茶业领军企业”，浙江省茶叶集</w:t>
      </w:r>
      <w:r>
        <w:rPr>
          <w:rFonts w:ascii="仿宋" w:hAnsi="仿宋" w:eastAsia="仿宋"/>
          <w:sz w:val="32"/>
          <w:szCs w:val="32"/>
        </w:rPr>
        <w:t>团</w:t>
      </w:r>
      <w:r>
        <w:rPr>
          <w:rFonts w:hint="eastAsia" w:ascii="仿宋" w:hAnsi="仿宋" w:eastAsia="仿宋"/>
          <w:sz w:val="32"/>
          <w:szCs w:val="32"/>
        </w:rPr>
        <w:t>、浙江武义茶</w:t>
      </w:r>
      <w:r>
        <w:rPr>
          <w:rFonts w:ascii="仿宋" w:hAnsi="仿宋" w:eastAsia="仿宋"/>
          <w:sz w:val="32"/>
          <w:szCs w:val="32"/>
        </w:rPr>
        <w:t>业</w:t>
      </w:r>
      <w:r>
        <w:rPr>
          <w:rFonts w:hint="eastAsia" w:ascii="仿宋" w:hAnsi="仿宋" w:eastAsia="仿宋"/>
          <w:sz w:val="32"/>
          <w:szCs w:val="32"/>
        </w:rPr>
        <w:t>、浙江</w:t>
      </w:r>
      <w:r>
        <w:rPr>
          <w:rFonts w:ascii="仿宋" w:hAnsi="仿宋" w:eastAsia="仿宋"/>
          <w:sz w:val="32"/>
          <w:szCs w:val="32"/>
        </w:rPr>
        <w:t>诚</w:t>
      </w:r>
      <w:r>
        <w:rPr>
          <w:rFonts w:hint="eastAsia" w:ascii="仿宋" w:hAnsi="仿宋" w:eastAsia="仿宋"/>
          <w:sz w:val="32"/>
          <w:szCs w:val="32"/>
        </w:rPr>
        <w:t>茂控</w:t>
      </w:r>
      <w:r>
        <w:rPr>
          <w:rFonts w:ascii="仿宋" w:hAnsi="仿宋" w:eastAsia="仿宋"/>
          <w:sz w:val="32"/>
          <w:szCs w:val="32"/>
        </w:rPr>
        <w:t>股</w:t>
      </w:r>
      <w:r>
        <w:rPr>
          <w:rFonts w:hint="eastAsia" w:ascii="仿宋" w:hAnsi="仿宋" w:eastAsia="仿宋"/>
          <w:sz w:val="32"/>
          <w:szCs w:val="32"/>
        </w:rPr>
        <w:t>获“2021年度茶叶出口领军企业”，杭州艺福堂获“2021年度茶叶新技术成果转化企业典范”，浙江省茶叶集团、杭州正浩茶业获“2021年度茶业电商十强企业”，浙江浙南茶叶市场获“2021年度茶业十强市场”，浙江省茶叶集团、杭州正浩茶叶、杭州茶厂、安吉极白、浙江更香、杭州艺福堂、仙居县茶叶、浙江云翠获“2021年度茶业畅销品牌”，华茗园、艺福堂、诚茂、仙居县茶叶获“2021年度百强企业”称号。安吉龙王山茶叶开发有限公司董事长潘元清作为“中国制茶大师”代表，杭州艺福堂茶业有限公司董事长李晓军和杭州茶厂总经理游红英作为“2021年度茶产业发展先进个人”领受荣誉证书。</w:t>
      </w:r>
    </w:p>
    <w:p>
      <w:pPr>
        <w:ind w:firstLine="640" w:firstLineChars="200"/>
        <w:jc w:val="left"/>
        <w:rPr>
          <w:rFonts w:ascii="仿宋" w:hAnsi="仿宋" w:eastAsia="仿宋"/>
          <w:sz w:val="32"/>
          <w:szCs w:val="32"/>
        </w:rPr>
      </w:pPr>
      <w:r>
        <w:rPr>
          <w:rFonts w:hint="eastAsia" w:ascii="仿宋" w:hAnsi="仿宋" w:eastAsia="仿宋"/>
          <w:sz w:val="32"/>
          <w:szCs w:val="32"/>
        </w:rPr>
        <w:t>年会</w:t>
      </w:r>
      <w:r>
        <w:rPr>
          <w:rFonts w:hint="eastAsia" w:ascii="仿宋" w:hAnsi="仿宋" w:eastAsia="仿宋" w:cs="宋体"/>
          <w:kern w:val="0"/>
          <w:sz w:val="32"/>
          <w:szCs w:val="32"/>
        </w:rPr>
        <w:t>同期召开了中国茶叶流通协会第六届理事会六次会议，审议通过六届六次理事会工作报告和财务报告，调整和增补副会长、常务理事、理事，2021年度修订制度等议题。</w:t>
      </w:r>
    </w:p>
    <w:p>
      <w:pPr>
        <w:pStyle w:val="13"/>
        <w:jc w:val="left"/>
        <w:rPr>
          <w:rFonts w:ascii="仿宋" w:hAnsi="仿宋" w:eastAsia="仿宋"/>
          <w:b/>
          <w:sz w:val="32"/>
          <w:szCs w:val="32"/>
          <w:shd w:val="clear" w:color="auto" w:fill="FFFFFF"/>
        </w:rPr>
      </w:pPr>
    </w:p>
    <w:p>
      <w:pPr>
        <w:pStyle w:val="13"/>
        <w:jc w:val="left"/>
        <w:rPr>
          <w:rFonts w:ascii="仿宋" w:hAnsi="仿宋" w:eastAsia="仿宋"/>
          <w:b/>
          <w:sz w:val="32"/>
          <w:szCs w:val="32"/>
          <w:shd w:val="clear" w:color="auto" w:fill="FFFFFF"/>
        </w:rPr>
      </w:pPr>
      <w:r>
        <w:rPr>
          <w:rFonts w:hint="eastAsia" w:ascii="仿宋" w:hAnsi="仿宋" w:eastAsia="仿宋"/>
          <w:b/>
          <w:sz w:val="32"/>
          <w:szCs w:val="32"/>
          <w:shd w:val="clear" w:color="auto" w:fill="FFFFFF"/>
        </w:rPr>
        <w:t xml:space="preserve">2021浙江绿茶博览会在青岛举行  </w:t>
      </w:r>
      <w:r>
        <w:rPr>
          <w:rFonts w:hint="eastAsia" w:ascii="仿宋" w:hAnsi="仿宋" w:eastAsia="仿宋"/>
          <w:sz w:val="32"/>
          <w:szCs w:val="32"/>
          <w:shd w:val="clear" w:color="auto" w:fill="FFFFFF"/>
        </w:rPr>
        <w:t>2021年10月16-19日，由浙江省农业农村厅主办、中国国际茶文化研究会和浙江省茶叶产业协会协办的2021浙江绿茶博览会在青岛国际会展中心举行。中国国际茶文化研究会会长周国富，浙江省茶叶产业协会名誉会长、省人大常委会原副主任程渭山，中国农科院茶叶研究所党委书记江用文，浙江省农业农村厅副厅长蔡元杰，浙江省茶叶产业协会副会长徐云焕、周意达、沈云鹤、张晓英、马亚平、陈霞、孔中明、胡金寿、范正荣、蓝香平，秘书长刁学刚参加相关活动。</w:t>
      </w:r>
    </w:p>
    <w:p>
      <w:pPr>
        <w:pStyle w:val="13"/>
        <w:ind w:firstLine="640" w:firstLineChars="200"/>
        <w:rPr>
          <w:rFonts w:ascii="仿宋" w:hAnsi="仿宋" w:eastAsia="仿宋"/>
          <w:sz w:val="32"/>
          <w:szCs w:val="32"/>
        </w:rPr>
      </w:pPr>
      <w:r>
        <w:rPr>
          <w:rFonts w:hint="eastAsia" w:ascii="仿宋" w:hAnsi="仿宋" w:eastAsia="仿宋"/>
          <w:sz w:val="32"/>
          <w:szCs w:val="32"/>
        </w:rPr>
        <w:t>本次浙江绿茶博览会，我省组织了60个产茶县（市、区）的130余家企业参展，带来上百款特色名优茶。同时举办的浙江绿茶推介会，与会嘉宾观赏了茶艺表演和龙井茶炒制演示，品鉴了大佛龙井茶、安吉白茶和松阳香茶。青岛作为重要的茶叶贸易集散地，也是浙江绿茶的重要销区，通过浙江绿茶推介会和展示展销，为青岛市民奉上一场茶事盛宴，让广大经销商和消费者深入了解浙江茶叶的良好生态环境、先进加工技术、严格品质控制，对促进南北茶叶产销合作，更好地促进浙江茶产业高质量发展具有积极意义。</w:t>
      </w:r>
    </w:p>
    <w:p>
      <w:pPr>
        <w:pStyle w:val="13"/>
        <w:rPr>
          <w:rFonts w:ascii="仿宋" w:hAnsi="仿宋" w:eastAsia="仿宋"/>
          <w:sz w:val="32"/>
          <w:szCs w:val="32"/>
        </w:rPr>
      </w:pPr>
    </w:p>
    <w:p>
      <w:pPr>
        <w:rPr>
          <w:rFonts w:ascii="仿宋" w:hAnsi="仿宋" w:eastAsia="仿宋"/>
          <w:b/>
          <w:sz w:val="32"/>
          <w:szCs w:val="32"/>
        </w:rPr>
      </w:pPr>
      <w:r>
        <w:rPr>
          <w:rFonts w:ascii="仿宋" w:hAnsi="仿宋" w:eastAsia="仿宋"/>
          <w:b/>
          <w:sz w:val="32"/>
          <w:szCs w:val="32"/>
        </w:rPr>
        <w:t>红茶分会联合举办全省红茶标准化加工技术培训班</w:t>
      </w:r>
      <w:r>
        <w:rPr>
          <w:rFonts w:hint="eastAsia" w:ascii="仿宋" w:hAnsi="仿宋" w:eastAsia="仿宋"/>
          <w:b/>
          <w:sz w:val="32"/>
          <w:szCs w:val="32"/>
        </w:rPr>
        <w:t xml:space="preserve">  </w:t>
      </w:r>
      <w:r>
        <w:rPr>
          <w:rFonts w:hint="eastAsia" w:ascii="仿宋" w:hAnsi="仿宋" w:eastAsia="仿宋"/>
          <w:sz w:val="32"/>
          <w:szCs w:val="32"/>
        </w:rPr>
        <w:t>9月22-26日，省农业农村厅教育培训总站和省茶叶产业协会红茶分会在龙泉金福茶业有限公司举办全省红茶标准化加工技术培训班。培训班得到省农业技术推广中心、中国农科院茶叶研究所、丽水市和龙泉市农业农村局、金福茶业有限公司等的大力支持，全省各地70位茶企负责人和技术人员参加培训班，省茶叶产业协会秘书长刁学刚参加结业仪式并讲话。</w:t>
      </w:r>
    </w:p>
    <w:p>
      <w:pPr>
        <w:ind w:firstLine="690"/>
        <w:jc w:val="left"/>
        <w:rPr>
          <w:rFonts w:ascii="仿宋" w:hAnsi="仿宋" w:eastAsia="仿宋"/>
          <w:sz w:val="32"/>
          <w:szCs w:val="32"/>
        </w:rPr>
      </w:pPr>
      <w:r>
        <w:rPr>
          <w:rFonts w:hint="eastAsia" w:ascii="仿宋" w:hAnsi="仿宋" w:eastAsia="仿宋"/>
          <w:sz w:val="32"/>
          <w:szCs w:val="32"/>
        </w:rPr>
        <w:t>培训班学员通过学习《国内外红茶产业概况与发展趋势》、《红茶加工关键技术与装备》、《红茶适制茶树品种与栽培管理》、《红茶拓展利用与新产品开发》、《红茶品质管控与审评技术》等课程和红茶萎凋、揉捻、发酵、初烘、复烘实操培训，学员们普遍反映课程设置科学，教学简单易懂，实操非常实用，通过学习培训，加深了对红茶加工技术的理解和认识，增加了知识积累，提高了实操技能，增进了学员间的友情，对今后发展红茶生产加工很有帮助。</w:t>
      </w:r>
    </w:p>
    <w:p>
      <w:pPr>
        <w:widowControl/>
        <w:rPr>
          <w:rFonts w:ascii="仿宋" w:hAnsi="仿宋" w:eastAsia="仿宋" w:cs="宋体"/>
          <w:kern w:val="0"/>
          <w:sz w:val="32"/>
          <w:szCs w:val="32"/>
        </w:rPr>
      </w:pPr>
    </w:p>
    <w:p>
      <w:pPr>
        <w:rPr>
          <w:rFonts w:ascii="仿宋" w:hAnsi="仿宋" w:eastAsia="仿宋"/>
          <w:sz w:val="32"/>
          <w:szCs w:val="32"/>
          <w:shd w:val="clear" w:color="auto" w:fill="FFFFFF"/>
        </w:rPr>
      </w:pPr>
      <w:r>
        <w:rPr>
          <w:rFonts w:hint="eastAsia" w:ascii="仿宋" w:hAnsi="仿宋" w:eastAsia="仿宋" w:cs="宋体"/>
          <w:b/>
          <w:bCs/>
          <w:kern w:val="0"/>
          <w:sz w:val="32"/>
          <w:szCs w:val="32"/>
        </w:rPr>
        <w:t>湖州市茶协召开第四次会员代表大会</w:t>
      </w:r>
      <w:r>
        <w:rPr>
          <w:rFonts w:hint="eastAsia" w:ascii="仿宋" w:hAnsi="仿宋" w:eastAsia="仿宋"/>
          <w:sz w:val="32"/>
          <w:szCs w:val="32"/>
          <w:shd w:val="clear" w:color="auto" w:fill="FFFFFF"/>
        </w:rPr>
        <w:t xml:space="preserve">  7月9日，湖州市茶叶产业协会在安吉中国白茶城召开第四次会员代表大会，回顾第三次会员代表大会以来的协会工作，选举产生第四届理事会及领导班子。省茶叶产业协会副会长沈云鹤、潘元清参加会议，湖州市陆羽茶文化研究会会长杨金土、省茶叶产业协会秘书长刁学刚出席会议并讲话。湖州市茶叶产业协会第三届理事会会长管爵杉作第三届理事会工作报告，会议审议通过财务报告、章程修改报告、会费收取标准和管理办法，选举产生第四届理事会。在四届一次理事会会议上，安吉中国白茶城总经理毛如庆当选会长，许万富、潘元清、盛勇成、宋昌美、骆勇华、林瑞满、杨亚静、张小红、杨骥云、沈云鹤、倪锦涛、邱翔、任长林等当选副会长，沈云鹤兼任秘书长。</w:t>
      </w:r>
    </w:p>
    <w:p>
      <w:pPr>
        <w:ind w:firstLine="640" w:firstLineChars="200"/>
        <w:rPr>
          <w:rFonts w:ascii="仿宋" w:hAnsi="仿宋" w:eastAsia="仿宋"/>
          <w:sz w:val="32"/>
          <w:szCs w:val="32"/>
        </w:rPr>
      </w:pPr>
      <w:r>
        <w:rPr>
          <w:rFonts w:hint="eastAsia" w:ascii="仿宋" w:hAnsi="仿宋" w:eastAsia="仿宋"/>
          <w:sz w:val="32"/>
          <w:szCs w:val="32"/>
          <w:shd w:val="clear" w:color="auto" w:fill="FFFFFF"/>
        </w:rPr>
        <w:t>湖州市作为我省重点产茶地区，产茶历史悠久，茶文化底蕴深厚，茶产业欣欣向荣，安吉白茶、长兴紫笋、莫干黄芽等名优茶声名远扬。湖州市茶园面积、产量并不占先，却连续多年取得全省产值第一的好成绩，这与政府支持、部门协同、科技支撑和市场主体的努力是分不开的，湖州市茶叶产业协会服务于茶产业、服务于茶企、服务于茶农，为全市茶产业发展做出了重要贡献。</w:t>
      </w:r>
    </w:p>
    <w:p>
      <w:pPr>
        <w:widowControl/>
        <w:rPr>
          <w:rFonts w:ascii="仿宋" w:hAnsi="仿宋" w:eastAsia="仿宋" w:cs="宋体"/>
          <w:kern w:val="0"/>
          <w:sz w:val="32"/>
          <w:szCs w:val="32"/>
        </w:rPr>
      </w:pPr>
    </w:p>
    <w:p>
      <w:pPr>
        <w:widowControl/>
        <w:rPr>
          <w:rFonts w:ascii="仿宋" w:hAnsi="仿宋" w:eastAsia="仿宋" w:cs="宋体"/>
          <w:kern w:val="0"/>
          <w:sz w:val="32"/>
          <w:szCs w:val="32"/>
        </w:rPr>
      </w:pPr>
    </w:p>
    <w:p>
      <w:pPr>
        <w:widowControl/>
        <w:rPr>
          <w:rFonts w:ascii="仿宋" w:hAnsi="仿宋" w:eastAsia="仿宋" w:cs="宋体"/>
          <w:kern w:val="0"/>
          <w:sz w:val="32"/>
          <w:szCs w:val="32"/>
        </w:rPr>
      </w:pPr>
    </w:p>
    <w:p>
      <w:pPr>
        <w:widowControl/>
        <w:rPr>
          <w:rFonts w:ascii="仿宋" w:hAnsi="仿宋" w:eastAsia="仿宋" w:cs="宋体"/>
          <w:kern w:val="0"/>
          <w:sz w:val="32"/>
          <w:szCs w:val="32"/>
        </w:rPr>
      </w:pPr>
    </w:p>
    <w:p>
      <w:pPr>
        <w:widowControl/>
        <w:rPr>
          <w:rFonts w:hint="eastAsia" w:ascii="仿宋" w:hAnsi="仿宋" w:eastAsia="仿宋" w:cs="宋体"/>
          <w:kern w:val="0"/>
          <w:sz w:val="32"/>
          <w:szCs w:val="32"/>
        </w:rPr>
      </w:pPr>
    </w:p>
    <w:p>
      <w:pPr>
        <w:widowControl/>
        <w:rPr>
          <w:rFonts w:hint="eastAsia" w:ascii="仿宋" w:hAnsi="仿宋" w:eastAsia="仿宋" w:cs="宋体"/>
          <w:kern w:val="0"/>
          <w:sz w:val="32"/>
          <w:szCs w:val="32"/>
        </w:rPr>
      </w:pPr>
    </w:p>
    <w:p>
      <w:pPr>
        <w:widowControl/>
        <w:rPr>
          <w:rFonts w:hint="eastAsia" w:ascii="仿宋" w:hAnsi="仿宋" w:eastAsia="仿宋" w:cs="宋体"/>
          <w:kern w:val="0"/>
          <w:sz w:val="32"/>
          <w:szCs w:val="32"/>
        </w:rPr>
      </w:pPr>
    </w:p>
    <w:p>
      <w:pPr>
        <w:widowControl/>
        <w:rPr>
          <w:rFonts w:hint="eastAsia" w:ascii="仿宋" w:hAnsi="仿宋" w:eastAsia="仿宋" w:cs="宋体"/>
          <w:kern w:val="0"/>
          <w:sz w:val="32"/>
          <w:szCs w:val="32"/>
        </w:rPr>
      </w:pPr>
    </w:p>
    <w:p>
      <w:pPr>
        <w:widowControl/>
        <w:rPr>
          <w:rFonts w:hint="eastAsia" w:ascii="仿宋" w:hAnsi="仿宋" w:eastAsia="仿宋" w:cs="宋体"/>
          <w:kern w:val="0"/>
          <w:sz w:val="32"/>
          <w:szCs w:val="32"/>
        </w:rPr>
      </w:pPr>
    </w:p>
    <w:p>
      <w:pPr>
        <w:widowControl/>
        <w:rPr>
          <w:rFonts w:hint="eastAsia" w:ascii="仿宋" w:hAnsi="仿宋" w:eastAsia="仿宋" w:cs="宋体"/>
          <w:kern w:val="0"/>
          <w:sz w:val="32"/>
          <w:szCs w:val="32"/>
        </w:rPr>
      </w:pPr>
    </w:p>
    <w:p>
      <w:pPr>
        <w:widowControl/>
        <w:rPr>
          <w:rFonts w:hint="eastAsia" w:ascii="仿宋" w:hAnsi="仿宋" w:eastAsia="仿宋" w:cs="宋体"/>
          <w:kern w:val="0"/>
          <w:sz w:val="32"/>
          <w:szCs w:val="32"/>
        </w:rPr>
      </w:pPr>
    </w:p>
    <w:p>
      <w:pPr>
        <w:widowControl/>
        <w:rPr>
          <w:rFonts w:hint="eastAsia" w:ascii="仿宋" w:hAnsi="仿宋" w:eastAsia="仿宋" w:cs="宋体"/>
          <w:kern w:val="0"/>
          <w:sz w:val="32"/>
          <w:szCs w:val="32"/>
        </w:rPr>
      </w:pPr>
    </w:p>
    <w:p>
      <w:pPr>
        <w:widowControl/>
        <w:rPr>
          <w:rFonts w:hint="eastAsia" w:ascii="仿宋" w:hAnsi="仿宋" w:eastAsia="仿宋" w:cs="宋体"/>
          <w:kern w:val="0"/>
          <w:sz w:val="32"/>
          <w:szCs w:val="32"/>
        </w:rPr>
      </w:pPr>
    </w:p>
    <w:p>
      <w:pPr>
        <w:widowControl/>
        <w:rPr>
          <w:rFonts w:ascii="仿宋" w:hAnsi="仿宋" w:eastAsia="仿宋" w:cs="宋体"/>
          <w:kern w:val="0"/>
          <w:sz w:val="32"/>
          <w:szCs w:val="32"/>
        </w:rPr>
      </w:pPr>
    </w:p>
    <w:p>
      <w:pPr>
        <w:widowControl/>
        <w:rPr>
          <w:rFonts w:ascii="仿宋" w:hAnsi="仿宋" w:eastAsia="仿宋" w:cs="宋体"/>
          <w:kern w:val="0"/>
          <w:sz w:val="32"/>
          <w:szCs w:val="32"/>
        </w:rPr>
      </w:pPr>
    </w:p>
    <w:p>
      <w:pPr>
        <w:pStyle w:val="6"/>
        <w:ind w:right="239" w:rightChars="114" w:firstLineChars="200"/>
        <w:rPr>
          <w:rFonts w:ascii="仿宋" w:hAnsi="仿宋" w:eastAsia="仿宋" w:cs="仿宋_GB2312"/>
          <w:sz w:val="30"/>
          <w:szCs w:val="30"/>
        </w:rPr>
      </w:pPr>
      <w:r>
        <w:rPr>
          <w:rFonts w:hint="eastAsia" w:ascii="仿宋" w:hAnsi="仿宋" w:eastAsia="仿宋" w:cs="仿宋_GB2312"/>
          <w:sz w:val="30"/>
          <w:szCs w:val="30"/>
        </w:rPr>
        <w:t>报：程渭山、陈宗懋名誉会长，省农业农村厅，省社会组织综合党委</w:t>
      </w:r>
    </w:p>
    <w:p>
      <w:pPr>
        <w:pStyle w:val="6"/>
        <w:ind w:right="239" w:rightChars="114" w:firstLine="601"/>
        <w:rPr>
          <w:rFonts w:ascii="仿宋" w:hAnsi="仿宋" w:eastAsia="仿宋" w:cs="仿宋_GB2312"/>
          <w:sz w:val="30"/>
          <w:szCs w:val="30"/>
        </w:rPr>
      </w:pPr>
      <w:r>
        <w:rPr>
          <w:rFonts w:hint="eastAsia" w:ascii="仿宋" w:hAnsi="仿宋" w:eastAsia="仿宋" w:cs="仿宋_GB2312"/>
          <w:sz w:val="30"/>
          <w:szCs w:val="30"/>
        </w:rPr>
        <w:t>送：会长、副会长、秘书长、副秘书长</w:t>
      </w:r>
    </w:p>
    <w:p>
      <w:pPr>
        <w:ind w:right="239" w:rightChars="114" w:firstLine="600" w:firstLineChars="200"/>
        <w:jc w:val="left"/>
        <w:rPr>
          <w:rFonts w:ascii="仿宋" w:hAnsi="仿宋" w:eastAsia="仿宋" w:cs="仿宋_GB2312"/>
          <w:sz w:val="30"/>
          <w:szCs w:val="30"/>
        </w:rPr>
      </w:pPr>
      <w:r>
        <w:rPr>
          <w:rFonts w:hint="eastAsia" w:ascii="仿宋" w:hAnsi="仿宋" w:eastAsia="仿宋" w:cs="仿宋_GB2312"/>
          <w:sz w:val="30"/>
          <w:szCs w:val="30"/>
        </w:rPr>
        <w:t>发：全体会员及相关单位</w:t>
      </w:r>
    </w:p>
    <w:p/>
    <w:sectPr>
      <w:footerReference r:id="rId3" w:type="default"/>
      <w:pgSz w:w="11906" w:h="16838"/>
      <w:pgMar w:top="1553" w:right="1746" w:bottom="1440"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30329"/>
      <w:docPartObj>
        <w:docPartGallery w:val="autotext"/>
      </w:docPartObj>
    </w:sdtPr>
    <w:sdtContent>
      <w:p>
        <w:pPr>
          <w:pStyle w:val="4"/>
          <w:jc w:val="center"/>
        </w:pPr>
        <w:r>
          <w:fldChar w:fldCharType="begin"/>
        </w:r>
        <w:r>
          <w:instrText xml:space="preserve"> PAGE   \* MERGEFORMAT </w:instrText>
        </w:r>
        <w:r>
          <w:fldChar w:fldCharType="separate"/>
        </w:r>
        <w:r>
          <w:rPr>
            <w:lang w:val="zh-CN"/>
          </w:rPr>
          <w:t>10</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907AF"/>
    <w:multiLevelType w:val="multilevel"/>
    <w:tmpl w:val="1DA907AF"/>
    <w:lvl w:ilvl="0" w:tentative="0">
      <w:start w:val="0"/>
      <w:numFmt w:val="bullet"/>
      <w:lvlText w:val="◆"/>
      <w:lvlJc w:val="left"/>
      <w:pPr>
        <w:ind w:left="360" w:hanging="360"/>
      </w:pPr>
      <w:rPr>
        <w:rFonts w:hint="eastAsia" w:ascii="仿宋" w:hAnsi="仿宋" w:eastAsia="仿宋" w:cs="仿宋_GB2312"/>
        <w:b w:val="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06306"/>
    <w:rsid w:val="0009290F"/>
    <w:rsid w:val="000B70B3"/>
    <w:rsid w:val="002A5CC7"/>
    <w:rsid w:val="002D1439"/>
    <w:rsid w:val="002E2F61"/>
    <w:rsid w:val="002E5FA6"/>
    <w:rsid w:val="003E609D"/>
    <w:rsid w:val="004179C5"/>
    <w:rsid w:val="004C68E5"/>
    <w:rsid w:val="005378DC"/>
    <w:rsid w:val="005E59D1"/>
    <w:rsid w:val="006753BF"/>
    <w:rsid w:val="00733BAC"/>
    <w:rsid w:val="007B7763"/>
    <w:rsid w:val="009C4CD3"/>
    <w:rsid w:val="009E2DD5"/>
    <w:rsid w:val="00A642FE"/>
    <w:rsid w:val="00B423AE"/>
    <w:rsid w:val="00B55F89"/>
    <w:rsid w:val="00BB4512"/>
    <w:rsid w:val="00C01B28"/>
    <w:rsid w:val="00C20BD8"/>
    <w:rsid w:val="00C713F1"/>
    <w:rsid w:val="00D00DD0"/>
    <w:rsid w:val="00D03935"/>
    <w:rsid w:val="00DE3441"/>
    <w:rsid w:val="00DE6A40"/>
    <w:rsid w:val="00E06306"/>
    <w:rsid w:val="00E61FEB"/>
    <w:rsid w:val="00E63CE0"/>
    <w:rsid w:val="00FB0812"/>
    <w:rsid w:val="00FC0978"/>
    <w:rsid w:val="0B047F51"/>
    <w:rsid w:val="3E2D2FDF"/>
    <w:rsid w:val="3F9F27C6"/>
    <w:rsid w:val="666521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12"/>
    <w:qFormat/>
    <w:uiPriority w:val="0"/>
    <w:pPr>
      <w:pBdr>
        <w:top w:val="single" w:color="auto" w:sz="18" w:space="1"/>
        <w:bottom w:val="single" w:color="auto" w:sz="18" w:space="1"/>
      </w:pBdr>
      <w:ind w:firstLine="600"/>
    </w:pPr>
    <w:rPr>
      <w:rFonts w:ascii="楷体_GB2312" w:eastAsia="楷体_GB2312"/>
      <w:sz w:val="32"/>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22"/>
    <w:rPr>
      <w:b/>
      <w:bCs/>
    </w:rPr>
  </w:style>
  <w:style w:type="character" w:customStyle="1" w:styleId="11">
    <w:name w:val="页脚 Char"/>
    <w:basedOn w:val="9"/>
    <w:link w:val="4"/>
    <w:qFormat/>
    <w:uiPriority w:val="99"/>
    <w:rPr>
      <w:rFonts w:ascii="Times New Roman" w:hAnsi="Times New Roman" w:eastAsia="宋体" w:cs="Times New Roman"/>
      <w:sz w:val="18"/>
      <w:szCs w:val="18"/>
    </w:rPr>
  </w:style>
  <w:style w:type="character" w:customStyle="1" w:styleId="12">
    <w:name w:val="正文文本缩进 3 Char"/>
    <w:basedOn w:val="9"/>
    <w:link w:val="6"/>
    <w:qFormat/>
    <w:uiPriority w:val="0"/>
    <w:rPr>
      <w:rFonts w:ascii="楷体_GB2312" w:hAnsi="Times New Roman" w:eastAsia="楷体_GB2312" w:cs="Times New Roman"/>
      <w:sz w:val="32"/>
      <w:szCs w:val="24"/>
    </w:rPr>
  </w:style>
  <w:style w:type="paragraph" w:styleId="1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4">
    <w:name w:val="批注框文本 Char"/>
    <w:basedOn w:val="9"/>
    <w:link w:val="3"/>
    <w:semiHidden/>
    <w:qFormat/>
    <w:uiPriority w:val="99"/>
    <w:rPr>
      <w:rFonts w:ascii="Times New Roman" w:hAnsi="Times New Roman" w:eastAsia="宋体" w:cs="Times New Roman"/>
      <w:sz w:val="18"/>
      <w:szCs w:val="18"/>
    </w:rPr>
  </w:style>
  <w:style w:type="paragraph" w:styleId="15">
    <w:name w:val="List Paragraph"/>
    <w:basedOn w:val="1"/>
    <w:qFormat/>
    <w:uiPriority w:val="34"/>
    <w:pPr>
      <w:ind w:firstLine="420" w:firstLineChars="200"/>
    </w:pPr>
  </w:style>
  <w:style w:type="character" w:customStyle="1" w:styleId="16">
    <w:name w:val="页眉 Char"/>
    <w:basedOn w:val="9"/>
    <w:link w:val="5"/>
    <w:semiHidden/>
    <w:qFormat/>
    <w:uiPriority w:val="99"/>
    <w:rPr>
      <w:rFonts w:ascii="Times New Roman" w:hAnsi="Times New Roman" w:eastAsia="宋体" w:cs="Times New Roman"/>
      <w:sz w:val="18"/>
      <w:szCs w:val="18"/>
    </w:rPr>
  </w:style>
  <w:style w:type="character" w:customStyle="1" w:styleId="17">
    <w:name w:val="标题 1 Char"/>
    <w:link w:val="2"/>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1988</Words>
  <Characters>11335</Characters>
  <Lines>94</Lines>
  <Paragraphs>26</Paragraphs>
  <TotalTime>9</TotalTime>
  <ScaleCrop>false</ScaleCrop>
  <LinksUpToDate>false</LinksUpToDate>
  <CharactersWithSpaces>13297</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2021-09-22T01:22:00Z</dcterms:created>
  <dc:creator>ADMIN</dc:creator>
  <cp:lastModifiedBy>Administrator</cp:lastModifiedBy>
  <dcterms:modified xsi:type="dcterms:W3CDTF">2021-11-01T03:56:15Z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5A5C3578B4B14C57902ED63440920240</vt:lpwstr>
  </property>
</Properties>
</file>